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A0210" w14:textId="05EB8939" w:rsidR="000D5C2D" w:rsidRDefault="000D5C2D" w:rsidP="000D5C2D">
      <w:pPr>
        <w:jc w:val="center"/>
        <w:rPr>
          <w:rFonts w:ascii="Times New Roman" w:hAnsi="Times New Roman" w:cs="Times New Roman"/>
          <w:b/>
          <w:bCs/>
          <w:sz w:val="28"/>
          <w:szCs w:val="28"/>
        </w:rPr>
      </w:pPr>
      <w:r w:rsidRPr="000D5C2D">
        <w:rPr>
          <w:rFonts w:ascii="Times New Roman" w:hAnsi="Times New Roman" w:cs="Times New Roman"/>
          <w:b/>
          <w:bCs/>
          <w:sz w:val="28"/>
          <w:szCs w:val="28"/>
        </w:rPr>
        <w:t>Financial Proposal Guidelines for ICRMS Research Grant</w:t>
      </w:r>
    </w:p>
    <w:p w14:paraId="395EAA2D" w14:textId="77777777" w:rsidR="001A065A" w:rsidRPr="000D5C2D" w:rsidRDefault="001A065A" w:rsidP="000D5C2D">
      <w:pPr>
        <w:jc w:val="center"/>
        <w:rPr>
          <w:rFonts w:ascii="Times New Roman" w:hAnsi="Times New Roman" w:cs="Times New Roman"/>
          <w:b/>
          <w:bCs/>
          <w:sz w:val="28"/>
          <w:szCs w:val="28"/>
        </w:rPr>
      </w:pPr>
    </w:p>
    <w:p w14:paraId="4B7603FA" w14:textId="37FBF612"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 xml:space="preserve">The International </w:t>
      </w:r>
      <w:proofErr w:type="spellStart"/>
      <w:r w:rsidRPr="000D5C2D">
        <w:rPr>
          <w:rFonts w:ascii="Times New Roman" w:hAnsi="Times New Roman" w:cs="Times New Roman"/>
          <w:sz w:val="24"/>
          <w:szCs w:val="24"/>
        </w:rPr>
        <w:t>Center</w:t>
      </w:r>
      <w:proofErr w:type="spellEnd"/>
      <w:r w:rsidRPr="000D5C2D">
        <w:rPr>
          <w:rFonts w:ascii="Times New Roman" w:hAnsi="Times New Roman" w:cs="Times New Roman"/>
          <w:sz w:val="24"/>
          <w:szCs w:val="24"/>
        </w:rPr>
        <w:t xml:space="preserve"> for Refugee and Migration Studies (ICRMS) provides research grants to support high-quality, policy-relevant research. Applicants are required to submit a clear, realistic, and well-justified financial proposal that directly supports the objectives and methodology of the proposed research project.</w:t>
      </w:r>
    </w:p>
    <w:p w14:paraId="1254A2C0" w14:textId="3AD45E1D"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ICRMS evaluates financial proposals based on relevance, transparency, cost-effectiveness, and compliance with the Institute’s financial policies.</w:t>
      </w:r>
    </w:p>
    <w:p w14:paraId="53F4504D" w14:textId="33DD1BDD" w:rsidR="000D5C2D" w:rsidRPr="000D5C2D" w:rsidRDefault="000D5C2D" w:rsidP="000D5C2D">
      <w:pPr>
        <w:pStyle w:val="ListParagraph"/>
        <w:numPr>
          <w:ilvl w:val="0"/>
          <w:numId w:val="12"/>
        </w:numPr>
        <w:jc w:val="both"/>
        <w:rPr>
          <w:rFonts w:ascii="Times New Roman" w:hAnsi="Times New Roman" w:cs="Times New Roman"/>
          <w:b/>
          <w:bCs/>
          <w:sz w:val="24"/>
          <w:szCs w:val="24"/>
        </w:rPr>
      </w:pPr>
      <w:r w:rsidRPr="000D5C2D">
        <w:rPr>
          <w:rFonts w:ascii="Times New Roman" w:hAnsi="Times New Roman" w:cs="Times New Roman"/>
          <w:b/>
          <w:bCs/>
          <w:sz w:val="24"/>
          <w:szCs w:val="24"/>
        </w:rPr>
        <w:t>Maximum Grant Amount</w:t>
      </w:r>
    </w:p>
    <w:p w14:paraId="5486682F" w14:textId="1E8ECB5E" w:rsidR="00EE672C" w:rsidRDefault="00EE672C" w:rsidP="000D5C2D">
      <w:pPr>
        <w:jc w:val="both"/>
        <w:rPr>
          <w:rFonts w:ascii="Times New Roman" w:hAnsi="Times New Roman" w:cs="Times New Roman"/>
          <w:sz w:val="24"/>
          <w:szCs w:val="24"/>
        </w:rPr>
      </w:pPr>
      <w:r w:rsidRPr="00EE672C">
        <w:rPr>
          <w:rFonts w:ascii="Times New Roman" w:hAnsi="Times New Roman" w:cs="Times New Roman"/>
          <w:sz w:val="24"/>
          <w:szCs w:val="24"/>
        </w:rPr>
        <w:t xml:space="preserve">ICRMS provides a </w:t>
      </w:r>
      <w:r w:rsidRPr="00EE672C">
        <w:rPr>
          <w:rFonts w:ascii="Times New Roman" w:hAnsi="Times New Roman" w:cs="Times New Roman"/>
          <w:b/>
          <w:bCs/>
          <w:sz w:val="24"/>
          <w:szCs w:val="24"/>
        </w:rPr>
        <w:t>maximum research grant of PKR 400,000 per project, inclusive of all applicable taxes.</w:t>
      </w:r>
      <w:r w:rsidRPr="00EE672C">
        <w:rPr>
          <w:rFonts w:ascii="Times New Roman" w:hAnsi="Times New Roman" w:cs="Times New Roman"/>
          <w:sz w:val="24"/>
          <w:szCs w:val="24"/>
        </w:rPr>
        <w:t xml:space="preserve"> The grant is subject to institutional review and audit in accordance with</w:t>
      </w:r>
      <w:r>
        <w:rPr>
          <w:rFonts w:ascii="Times New Roman" w:hAnsi="Times New Roman" w:cs="Times New Roman"/>
          <w:sz w:val="24"/>
          <w:szCs w:val="24"/>
        </w:rPr>
        <w:t xml:space="preserve"> </w:t>
      </w:r>
      <w:r w:rsidRPr="00EE672C">
        <w:rPr>
          <w:rFonts w:ascii="Times New Roman" w:hAnsi="Times New Roman" w:cs="Times New Roman"/>
          <w:sz w:val="24"/>
          <w:szCs w:val="24"/>
        </w:rPr>
        <w:t xml:space="preserve">applicable </w:t>
      </w:r>
      <w:r>
        <w:rPr>
          <w:rFonts w:ascii="Times New Roman" w:hAnsi="Times New Roman" w:cs="Times New Roman"/>
          <w:sz w:val="24"/>
          <w:szCs w:val="24"/>
        </w:rPr>
        <w:t xml:space="preserve">institutional </w:t>
      </w:r>
      <w:r w:rsidRPr="00EE672C">
        <w:rPr>
          <w:rFonts w:ascii="Times New Roman" w:hAnsi="Times New Roman" w:cs="Times New Roman"/>
          <w:sz w:val="24"/>
          <w:szCs w:val="24"/>
        </w:rPr>
        <w:t>financial procedures.</w:t>
      </w:r>
    </w:p>
    <w:p w14:paraId="0FA795AE" w14:textId="3A57C752"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 xml:space="preserve">Applicants must ensure that the total proposed budget </w:t>
      </w:r>
      <w:r w:rsidRPr="000D5C2D">
        <w:rPr>
          <w:rFonts w:ascii="Times New Roman" w:hAnsi="Times New Roman" w:cs="Times New Roman"/>
          <w:b/>
          <w:bCs/>
          <w:sz w:val="24"/>
          <w:szCs w:val="24"/>
        </w:rPr>
        <w:t>does not exceed this amount</w:t>
      </w:r>
      <w:r w:rsidRPr="000D5C2D">
        <w:rPr>
          <w:rFonts w:ascii="Times New Roman" w:hAnsi="Times New Roman" w:cs="Times New Roman"/>
          <w:sz w:val="24"/>
          <w:szCs w:val="24"/>
        </w:rPr>
        <w:t>.</w:t>
      </w:r>
    </w:p>
    <w:p w14:paraId="2B25F3D4"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ICRMS will not bear any additional or unforeseen costs beyond the approved grant amount. Any expenses exceeding the approved budget shall be the responsibility of the principal investigator or host institution.</w:t>
      </w:r>
    </w:p>
    <w:p w14:paraId="47836859" w14:textId="3D3BAAA7" w:rsidR="000D5C2D" w:rsidRPr="000D5C2D" w:rsidRDefault="000D5C2D" w:rsidP="000D5C2D">
      <w:pPr>
        <w:pStyle w:val="ListParagraph"/>
        <w:numPr>
          <w:ilvl w:val="0"/>
          <w:numId w:val="12"/>
        </w:numPr>
        <w:jc w:val="both"/>
        <w:rPr>
          <w:rFonts w:ascii="Times New Roman" w:hAnsi="Times New Roman" w:cs="Times New Roman"/>
          <w:b/>
          <w:bCs/>
          <w:sz w:val="24"/>
          <w:szCs w:val="24"/>
        </w:rPr>
      </w:pPr>
      <w:r w:rsidRPr="000D5C2D">
        <w:rPr>
          <w:rFonts w:ascii="Times New Roman" w:hAnsi="Times New Roman" w:cs="Times New Roman"/>
          <w:b/>
          <w:bCs/>
          <w:sz w:val="24"/>
          <w:szCs w:val="24"/>
        </w:rPr>
        <w:t>Eligible Budget Categories</w:t>
      </w:r>
    </w:p>
    <w:p w14:paraId="174702E3"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ICRMS allows applicants to allocate research funds under the following categories.</w:t>
      </w:r>
    </w:p>
    <w:p w14:paraId="1A468F2A" w14:textId="1F515764" w:rsidR="000D5C2D" w:rsidRPr="000D5C2D" w:rsidRDefault="000D5C2D" w:rsidP="00DF463A">
      <w:pPr>
        <w:pStyle w:val="ListParagraph"/>
        <w:numPr>
          <w:ilvl w:val="1"/>
          <w:numId w:val="12"/>
        </w:numPr>
        <w:jc w:val="both"/>
        <w:rPr>
          <w:rFonts w:ascii="Times New Roman" w:hAnsi="Times New Roman" w:cs="Times New Roman"/>
          <w:b/>
          <w:bCs/>
          <w:sz w:val="24"/>
          <w:szCs w:val="24"/>
        </w:rPr>
      </w:pPr>
      <w:r w:rsidRPr="000D5C2D">
        <w:rPr>
          <w:rFonts w:ascii="Times New Roman" w:hAnsi="Times New Roman" w:cs="Times New Roman"/>
          <w:b/>
          <w:bCs/>
          <w:sz w:val="24"/>
          <w:szCs w:val="24"/>
        </w:rPr>
        <w:t>Research Personnel</w:t>
      </w:r>
    </w:p>
    <w:p w14:paraId="1FEF09CA"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ICRMS recognizes the importance of research support personnel in ensuring quality data collection and analysis. Funds may therefore be allocated for:</w:t>
      </w:r>
    </w:p>
    <w:p w14:paraId="6836D8FF" w14:textId="215D72F0" w:rsidR="00DF463A" w:rsidRDefault="00DF463A" w:rsidP="00DF463A">
      <w:pPr>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Principal Investigator (PI)</w:t>
      </w:r>
    </w:p>
    <w:p w14:paraId="30574175" w14:textId="2486F377" w:rsidR="000D5C2D" w:rsidRPr="000D5C2D" w:rsidRDefault="000D5C2D" w:rsidP="00DF463A">
      <w:pPr>
        <w:numPr>
          <w:ilvl w:val="0"/>
          <w:numId w:val="1"/>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Research assistants</w:t>
      </w:r>
    </w:p>
    <w:p w14:paraId="1E76EC63" w14:textId="77777777" w:rsidR="000D5C2D" w:rsidRPr="000D5C2D" w:rsidRDefault="000D5C2D" w:rsidP="00DF463A">
      <w:pPr>
        <w:numPr>
          <w:ilvl w:val="0"/>
          <w:numId w:val="1"/>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Enumerators or data collectors</w:t>
      </w:r>
    </w:p>
    <w:p w14:paraId="5357655C" w14:textId="77777777" w:rsidR="000D5C2D" w:rsidRPr="000D5C2D" w:rsidRDefault="000D5C2D" w:rsidP="00DF463A">
      <w:pPr>
        <w:numPr>
          <w:ilvl w:val="0"/>
          <w:numId w:val="1"/>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Data entry operators</w:t>
      </w:r>
    </w:p>
    <w:p w14:paraId="5AD85AA1" w14:textId="77777777" w:rsidR="000D5C2D" w:rsidRPr="000D5C2D" w:rsidRDefault="000D5C2D" w:rsidP="00DF463A">
      <w:pPr>
        <w:numPr>
          <w:ilvl w:val="0"/>
          <w:numId w:val="1"/>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Short-term technical or analytical support</w:t>
      </w:r>
    </w:p>
    <w:p w14:paraId="3919B505" w14:textId="76A640BD"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 xml:space="preserve">ICRMS recommends allocating </w:t>
      </w:r>
      <w:r w:rsidRPr="000D5C2D">
        <w:rPr>
          <w:rFonts w:ascii="Times New Roman" w:hAnsi="Times New Roman" w:cs="Times New Roman"/>
          <w:b/>
          <w:bCs/>
          <w:sz w:val="24"/>
          <w:szCs w:val="24"/>
        </w:rPr>
        <w:t>30–</w:t>
      </w:r>
      <w:r w:rsidR="00DF463A">
        <w:rPr>
          <w:rFonts w:ascii="Times New Roman" w:hAnsi="Times New Roman" w:cs="Times New Roman"/>
          <w:b/>
          <w:bCs/>
          <w:sz w:val="24"/>
          <w:szCs w:val="24"/>
        </w:rPr>
        <w:t>4</w:t>
      </w:r>
      <w:r w:rsidRPr="000D5C2D">
        <w:rPr>
          <w:rFonts w:ascii="Times New Roman" w:hAnsi="Times New Roman" w:cs="Times New Roman"/>
          <w:b/>
          <w:bCs/>
          <w:sz w:val="24"/>
          <w:szCs w:val="24"/>
        </w:rPr>
        <w:t>0% of the total budget</w:t>
      </w:r>
      <w:r w:rsidRPr="000D5C2D">
        <w:rPr>
          <w:rFonts w:ascii="Times New Roman" w:hAnsi="Times New Roman" w:cs="Times New Roman"/>
          <w:sz w:val="24"/>
          <w:szCs w:val="24"/>
        </w:rPr>
        <w:t xml:space="preserve"> to research personnel.</w:t>
      </w:r>
    </w:p>
    <w:p w14:paraId="2A425530"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Payments must be supported by attendance records, payment receipts, and documentation of work completed.</w:t>
      </w:r>
    </w:p>
    <w:p w14:paraId="4DCADA25"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 xml:space="preserve">Salaries of permanent faculty members or institutional staff are </w:t>
      </w:r>
      <w:r w:rsidRPr="000D5C2D">
        <w:rPr>
          <w:rFonts w:ascii="Times New Roman" w:hAnsi="Times New Roman" w:cs="Times New Roman"/>
          <w:b/>
          <w:bCs/>
          <w:sz w:val="24"/>
          <w:szCs w:val="24"/>
        </w:rPr>
        <w:t>not eligible under this grant</w:t>
      </w:r>
      <w:r w:rsidRPr="000D5C2D">
        <w:rPr>
          <w:rFonts w:ascii="Times New Roman" w:hAnsi="Times New Roman" w:cs="Times New Roman"/>
          <w:sz w:val="24"/>
          <w:szCs w:val="24"/>
        </w:rPr>
        <w:t>.</w:t>
      </w:r>
    </w:p>
    <w:p w14:paraId="28016215" w14:textId="137D4694" w:rsidR="000D5C2D" w:rsidRPr="00DF463A" w:rsidRDefault="000D5C2D" w:rsidP="00DF463A">
      <w:pPr>
        <w:pStyle w:val="ListParagraph"/>
        <w:numPr>
          <w:ilvl w:val="1"/>
          <w:numId w:val="12"/>
        </w:numPr>
        <w:jc w:val="both"/>
        <w:rPr>
          <w:rFonts w:ascii="Times New Roman" w:hAnsi="Times New Roman" w:cs="Times New Roman"/>
          <w:b/>
          <w:bCs/>
          <w:sz w:val="24"/>
          <w:szCs w:val="24"/>
        </w:rPr>
      </w:pPr>
      <w:r w:rsidRPr="00DF463A">
        <w:rPr>
          <w:rFonts w:ascii="Times New Roman" w:hAnsi="Times New Roman" w:cs="Times New Roman"/>
          <w:b/>
          <w:bCs/>
          <w:sz w:val="24"/>
          <w:szCs w:val="24"/>
        </w:rPr>
        <w:t>Fieldwork and Local Travel</w:t>
      </w:r>
    </w:p>
    <w:p w14:paraId="581C7FFE"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ICRMS supports field-based research activities that contribute to evidence generation. Applicants may therefore include costs related to:</w:t>
      </w:r>
    </w:p>
    <w:p w14:paraId="58670E3C" w14:textId="77777777" w:rsidR="000D5C2D" w:rsidRPr="000D5C2D" w:rsidRDefault="000D5C2D" w:rsidP="000D5C2D">
      <w:pPr>
        <w:numPr>
          <w:ilvl w:val="0"/>
          <w:numId w:val="2"/>
        </w:numPr>
        <w:jc w:val="both"/>
        <w:rPr>
          <w:rFonts w:ascii="Times New Roman" w:hAnsi="Times New Roman" w:cs="Times New Roman"/>
          <w:sz w:val="24"/>
          <w:szCs w:val="24"/>
        </w:rPr>
      </w:pPr>
      <w:r w:rsidRPr="000D5C2D">
        <w:rPr>
          <w:rFonts w:ascii="Times New Roman" w:hAnsi="Times New Roman" w:cs="Times New Roman"/>
          <w:sz w:val="24"/>
          <w:szCs w:val="24"/>
        </w:rPr>
        <w:t>Field visits</w:t>
      </w:r>
    </w:p>
    <w:p w14:paraId="049A0145" w14:textId="77777777" w:rsidR="000D5C2D" w:rsidRPr="000D5C2D" w:rsidRDefault="000D5C2D" w:rsidP="000D5C2D">
      <w:pPr>
        <w:numPr>
          <w:ilvl w:val="0"/>
          <w:numId w:val="2"/>
        </w:numPr>
        <w:jc w:val="both"/>
        <w:rPr>
          <w:rFonts w:ascii="Times New Roman" w:hAnsi="Times New Roman" w:cs="Times New Roman"/>
          <w:sz w:val="24"/>
          <w:szCs w:val="24"/>
        </w:rPr>
      </w:pPr>
      <w:r w:rsidRPr="000D5C2D">
        <w:rPr>
          <w:rFonts w:ascii="Times New Roman" w:hAnsi="Times New Roman" w:cs="Times New Roman"/>
          <w:sz w:val="24"/>
          <w:szCs w:val="24"/>
        </w:rPr>
        <w:lastRenderedPageBreak/>
        <w:t>Community surveys</w:t>
      </w:r>
    </w:p>
    <w:p w14:paraId="232F7601" w14:textId="77777777" w:rsidR="000D5C2D" w:rsidRPr="000D5C2D" w:rsidRDefault="000D5C2D" w:rsidP="000D5C2D">
      <w:pPr>
        <w:numPr>
          <w:ilvl w:val="0"/>
          <w:numId w:val="2"/>
        </w:numPr>
        <w:jc w:val="both"/>
        <w:rPr>
          <w:rFonts w:ascii="Times New Roman" w:hAnsi="Times New Roman" w:cs="Times New Roman"/>
          <w:sz w:val="24"/>
          <w:szCs w:val="24"/>
        </w:rPr>
      </w:pPr>
      <w:r w:rsidRPr="000D5C2D">
        <w:rPr>
          <w:rFonts w:ascii="Times New Roman" w:hAnsi="Times New Roman" w:cs="Times New Roman"/>
          <w:sz w:val="24"/>
          <w:szCs w:val="24"/>
        </w:rPr>
        <w:t>Key informant interviews</w:t>
      </w:r>
    </w:p>
    <w:p w14:paraId="6ECED835" w14:textId="77777777" w:rsidR="000D5C2D" w:rsidRPr="000D5C2D" w:rsidRDefault="000D5C2D" w:rsidP="000D5C2D">
      <w:pPr>
        <w:numPr>
          <w:ilvl w:val="0"/>
          <w:numId w:val="2"/>
        </w:numPr>
        <w:jc w:val="both"/>
        <w:rPr>
          <w:rFonts w:ascii="Times New Roman" w:hAnsi="Times New Roman" w:cs="Times New Roman"/>
          <w:sz w:val="24"/>
          <w:szCs w:val="24"/>
        </w:rPr>
      </w:pPr>
      <w:r w:rsidRPr="000D5C2D">
        <w:rPr>
          <w:rFonts w:ascii="Times New Roman" w:hAnsi="Times New Roman" w:cs="Times New Roman"/>
          <w:sz w:val="24"/>
          <w:szCs w:val="24"/>
        </w:rPr>
        <w:t>Focus group discussions</w:t>
      </w:r>
    </w:p>
    <w:p w14:paraId="10494CE9" w14:textId="77777777" w:rsidR="000D5C2D" w:rsidRPr="000D5C2D" w:rsidRDefault="000D5C2D" w:rsidP="000D5C2D">
      <w:pPr>
        <w:numPr>
          <w:ilvl w:val="0"/>
          <w:numId w:val="2"/>
        </w:numPr>
        <w:jc w:val="both"/>
        <w:rPr>
          <w:rFonts w:ascii="Times New Roman" w:hAnsi="Times New Roman" w:cs="Times New Roman"/>
          <w:sz w:val="24"/>
          <w:szCs w:val="24"/>
        </w:rPr>
      </w:pPr>
      <w:r w:rsidRPr="000D5C2D">
        <w:rPr>
          <w:rFonts w:ascii="Times New Roman" w:hAnsi="Times New Roman" w:cs="Times New Roman"/>
          <w:sz w:val="24"/>
          <w:szCs w:val="24"/>
        </w:rPr>
        <w:t>Transportation for research teams</w:t>
      </w:r>
    </w:p>
    <w:p w14:paraId="67185099"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 xml:space="preserve">ICRMS recommends allocating </w:t>
      </w:r>
      <w:r w:rsidRPr="000D5C2D">
        <w:rPr>
          <w:rFonts w:ascii="Times New Roman" w:hAnsi="Times New Roman" w:cs="Times New Roman"/>
          <w:b/>
          <w:bCs/>
          <w:sz w:val="24"/>
          <w:szCs w:val="24"/>
        </w:rPr>
        <w:t>15–30% of the total budget</w:t>
      </w:r>
      <w:r w:rsidRPr="000D5C2D">
        <w:rPr>
          <w:rFonts w:ascii="Times New Roman" w:hAnsi="Times New Roman" w:cs="Times New Roman"/>
          <w:sz w:val="24"/>
          <w:szCs w:val="24"/>
        </w:rPr>
        <w:t xml:space="preserve"> to fieldwork and local travel.</w:t>
      </w:r>
    </w:p>
    <w:p w14:paraId="2AD8E223"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Eligible expenses may include:</w:t>
      </w:r>
    </w:p>
    <w:p w14:paraId="5D682969" w14:textId="77777777" w:rsidR="000D5C2D" w:rsidRPr="000D5C2D" w:rsidRDefault="000D5C2D" w:rsidP="000D5C2D">
      <w:pPr>
        <w:numPr>
          <w:ilvl w:val="0"/>
          <w:numId w:val="3"/>
        </w:numPr>
        <w:jc w:val="both"/>
        <w:rPr>
          <w:rFonts w:ascii="Times New Roman" w:hAnsi="Times New Roman" w:cs="Times New Roman"/>
          <w:sz w:val="24"/>
          <w:szCs w:val="24"/>
        </w:rPr>
      </w:pPr>
      <w:r w:rsidRPr="000D5C2D">
        <w:rPr>
          <w:rFonts w:ascii="Times New Roman" w:hAnsi="Times New Roman" w:cs="Times New Roman"/>
          <w:sz w:val="24"/>
          <w:szCs w:val="24"/>
        </w:rPr>
        <w:t>Local transportation or fuel costs</w:t>
      </w:r>
    </w:p>
    <w:p w14:paraId="0009930A" w14:textId="77777777" w:rsidR="000D5C2D" w:rsidRPr="000D5C2D" w:rsidRDefault="000D5C2D" w:rsidP="000D5C2D">
      <w:pPr>
        <w:numPr>
          <w:ilvl w:val="0"/>
          <w:numId w:val="3"/>
        </w:numPr>
        <w:jc w:val="both"/>
        <w:rPr>
          <w:rFonts w:ascii="Times New Roman" w:hAnsi="Times New Roman" w:cs="Times New Roman"/>
          <w:sz w:val="24"/>
          <w:szCs w:val="24"/>
        </w:rPr>
      </w:pPr>
      <w:r w:rsidRPr="000D5C2D">
        <w:rPr>
          <w:rFonts w:ascii="Times New Roman" w:hAnsi="Times New Roman" w:cs="Times New Roman"/>
          <w:sz w:val="24"/>
          <w:szCs w:val="24"/>
        </w:rPr>
        <w:t>Public transport fares</w:t>
      </w:r>
    </w:p>
    <w:p w14:paraId="0A5A9DB5" w14:textId="77777777" w:rsidR="000D5C2D" w:rsidRPr="000D5C2D" w:rsidRDefault="000D5C2D" w:rsidP="000D5C2D">
      <w:pPr>
        <w:numPr>
          <w:ilvl w:val="0"/>
          <w:numId w:val="3"/>
        </w:numPr>
        <w:jc w:val="both"/>
        <w:rPr>
          <w:rFonts w:ascii="Times New Roman" w:hAnsi="Times New Roman" w:cs="Times New Roman"/>
          <w:sz w:val="24"/>
          <w:szCs w:val="24"/>
        </w:rPr>
      </w:pPr>
      <w:r w:rsidRPr="000D5C2D">
        <w:rPr>
          <w:rFonts w:ascii="Times New Roman" w:hAnsi="Times New Roman" w:cs="Times New Roman"/>
          <w:sz w:val="24"/>
          <w:szCs w:val="24"/>
        </w:rPr>
        <w:t>Local accommodation where necessary for fieldwork</w:t>
      </w:r>
    </w:p>
    <w:p w14:paraId="47C7084B" w14:textId="63D50913" w:rsidR="000D5C2D" w:rsidRPr="00461408" w:rsidRDefault="000D5C2D" w:rsidP="00461408">
      <w:pPr>
        <w:pStyle w:val="ListParagraph"/>
        <w:numPr>
          <w:ilvl w:val="1"/>
          <w:numId w:val="12"/>
        </w:numPr>
        <w:jc w:val="both"/>
        <w:rPr>
          <w:rFonts w:ascii="Times New Roman" w:hAnsi="Times New Roman" w:cs="Times New Roman"/>
          <w:b/>
          <w:bCs/>
          <w:sz w:val="24"/>
          <w:szCs w:val="24"/>
        </w:rPr>
      </w:pPr>
      <w:r w:rsidRPr="00461408">
        <w:rPr>
          <w:rFonts w:ascii="Times New Roman" w:hAnsi="Times New Roman" w:cs="Times New Roman"/>
          <w:b/>
          <w:bCs/>
          <w:sz w:val="24"/>
          <w:szCs w:val="24"/>
        </w:rPr>
        <w:t>Research Materials and Supplies</w:t>
      </w:r>
    </w:p>
    <w:p w14:paraId="3995EFE0"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Applicants may include consumable materials necessary for conducting the research. These may include:</w:t>
      </w:r>
    </w:p>
    <w:p w14:paraId="48203AEB" w14:textId="77777777" w:rsidR="000D5C2D" w:rsidRPr="000D5C2D" w:rsidRDefault="000D5C2D" w:rsidP="00461408">
      <w:pPr>
        <w:numPr>
          <w:ilvl w:val="0"/>
          <w:numId w:val="4"/>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Printing of questionnaires and survey instruments</w:t>
      </w:r>
    </w:p>
    <w:p w14:paraId="17811B58" w14:textId="77777777" w:rsidR="000D5C2D" w:rsidRPr="000D5C2D" w:rsidRDefault="000D5C2D" w:rsidP="00461408">
      <w:pPr>
        <w:numPr>
          <w:ilvl w:val="0"/>
          <w:numId w:val="4"/>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Stationery and documentation materials</w:t>
      </w:r>
    </w:p>
    <w:p w14:paraId="4F02CDDE" w14:textId="77777777" w:rsidR="000D5C2D" w:rsidRPr="000D5C2D" w:rsidRDefault="000D5C2D" w:rsidP="00461408">
      <w:pPr>
        <w:numPr>
          <w:ilvl w:val="0"/>
          <w:numId w:val="4"/>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Consent forms and field documentation</w:t>
      </w:r>
    </w:p>
    <w:p w14:paraId="39A0A1C1" w14:textId="77777777" w:rsidR="000D5C2D" w:rsidRPr="000D5C2D" w:rsidRDefault="000D5C2D" w:rsidP="00461408">
      <w:pPr>
        <w:numPr>
          <w:ilvl w:val="0"/>
          <w:numId w:val="4"/>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Data collection materials</w:t>
      </w:r>
    </w:p>
    <w:p w14:paraId="626A365D" w14:textId="77777777" w:rsidR="000D5C2D" w:rsidRPr="000D5C2D" w:rsidRDefault="000D5C2D" w:rsidP="000D5C2D">
      <w:pPr>
        <w:jc w:val="both"/>
        <w:rPr>
          <w:rFonts w:ascii="Times New Roman" w:hAnsi="Times New Roman" w:cs="Times New Roman"/>
          <w:sz w:val="24"/>
          <w:szCs w:val="24"/>
        </w:rPr>
      </w:pPr>
      <w:r w:rsidRPr="000D5C2D">
        <w:rPr>
          <w:rFonts w:ascii="Times New Roman" w:hAnsi="Times New Roman" w:cs="Times New Roman"/>
          <w:sz w:val="24"/>
          <w:szCs w:val="24"/>
        </w:rPr>
        <w:t xml:space="preserve">ICRMS recommends allocating </w:t>
      </w:r>
      <w:r w:rsidRPr="000D5C2D">
        <w:rPr>
          <w:rFonts w:ascii="Times New Roman" w:hAnsi="Times New Roman" w:cs="Times New Roman"/>
          <w:b/>
          <w:bCs/>
          <w:sz w:val="24"/>
          <w:szCs w:val="24"/>
        </w:rPr>
        <w:t>10–20% of the total budget</w:t>
      </w:r>
      <w:r w:rsidRPr="000D5C2D">
        <w:rPr>
          <w:rFonts w:ascii="Times New Roman" w:hAnsi="Times New Roman" w:cs="Times New Roman"/>
          <w:sz w:val="24"/>
          <w:szCs w:val="24"/>
        </w:rPr>
        <w:t xml:space="preserve"> to this category.</w:t>
      </w:r>
    </w:p>
    <w:p w14:paraId="6887C4D2" w14:textId="45A9628E" w:rsidR="000D5C2D" w:rsidRPr="00461408" w:rsidRDefault="000D5C2D" w:rsidP="00461408">
      <w:pPr>
        <w:pStyle w:val="ListParagraph"/>
        <w:numPr>
          <w:ilvl w:val="1"/>
          <w:numId w:val="12"/>
        </w:numPr>
        <w:jc w:val="both"/>
        <w:rPr>
          <w:rFonts w:ascii="Times New Roman" w:hAnsi="Times New Roman" w:cs="Times New Roman"/>
          <w:b/>
          <w:bCs/>
          <w:sz w:val="24"/>
          <w:szCs w:val="24"/>
        </w:rPr>
      </w:pPr>
      <w:r w:rsidRPr="00461408">
        <w:rPr>
          <w:rFonts w:ascii="Times New Roman" w:hAnsi="Times New Roman" w:cs="Times New Roman"/>
          <w:b/>
          <w:bCs/>
          <w:sz w:val="24"/>
          <w:szCs w:val="24"/>
        </w:rPr>
        <w:t>Equipment (Limited and Justified)</w:t>
      </w:r>
    </w:p>
    <w:p w14:paraId="3B96884D"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 xml:space="preserve">ICRMS allows the purchase of essential equipment only when it is </w:t>
      </w:r>
      <w:r w:rsidRPr="000D5C2D">
        <w:rPr>
          <w:rFonts w:ascii="Times New Roman" w:hAnsi="Times New Roman" w:cs="Times New Roman"/>
          <w:b/>
          <w:bCs/>
          <w:sz w:val="24"/>
          <w:szCs w:val="24"/>
        </w:rPr>
        <w:t>directly required for research implementation</w:t>
      </w:r>
      <w:r w:rsidRPr="000D5C2D">
        <w:rPr>
          <w:rFonts w:ascii="Times New Roman" w:hAnsi="Times New Roman" w:cs="Times New Roman"/>
          <w:sz w:val="24"/>
          <w:szCs w:val="24"/>
        </w:rPr>
        <w:t>.</w:t>
      </w:r>
    </w:p>
    <w:p w14:paraId="18F7CDEA"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Examples may include:</w:t>
      </w:r>
    </w:p>
    <w:p w14:paraId="75A3389C" w14:textId="77777777" w:rsidR="000D5C2D" w:rsidRPr="000D5C2D" w:rsidRDefault="000D5C2D" w:rsidP="00251267">
      <w:pPr>
        <w:numPr>
          <w:ilvl w:val="0"/>
          <w:numId w:val="5"/>
        </w:numPr>
        <w:jc w:val="both"/>
        <w:rPr>
          <w:rFonts w:ascii="Times New Roman" w:hAnsi="Times New Roman" w:cs="Times New Roman"/>
          <w:sz w:val="24"/>
          <w:szCs w:val="24"/>
        </w:rPr>
      </w:pPr>
      <w:r w:rsidRPr="000D5C2D">
        <w:rPr>
          <w:rFonts w:ascii="Times New Roman" w:hAnsi="Times New Roman" w:cs="Times New Roman"/>
          <w:sz w:val="24"/>
          <w:szCs w:val="24"/>
        </w:rPr>
        <w:t>Digital audio recorders for interviews</w:t>
      </w:r>
    </w:p>
    <w:p w14:paraId="11BFB821" w14:textId="77777777" w:rsidR="000D5C2D" w:rsidRPr="000D5C2D" w:rsidRDefault="000D5C2D" w:rsidP="00251267">
      <w:pPr>
        <w:numPr>
          <w:ilvl w:val="0"/>
          <w:numId w:val="5"/>
        </w:numPr>
        <w:jc w:val="both"/>
        <w:rPr>
          <w:rFonts w:ascii="Times New Roman" w:hAnsi="Times New Roman" w:cs="Times New Roman"/>
          <w:sz w:val="24"/>
          <w:szCs w:val="24"/>
        </w:rPr>
      </w:pPr>
      <w:r w:rsidRPr="000D5C2D">
        <w:rPr>
          <w:rFonts w:ascii="Times New Roman" w:hAnsi="Times New Roman" w:cs="Times New Roman"/>
          <w:sz w:val="24"/>
          <w:szCs w:val="24"/>
        </w:rPr>
        <w:t>External storage devices</w:t>
      </w:r>
    </w:p>
    <w:p w14:paraId="03077C6B" w14:textId="77777777" w:rsidR="000D5C2D" w:rsidRPr="000D5C2D" w:rsidRDefault="000D5C2D" w:rsidP="00251267">
      <w:pPr>
        <w:numPr>
          <w:ilvl w:val="0"/>
          <w:numId w:val="5"/>
        </w:numPr>
        <w:jc w:val="both"/>
        <w:rPr>
          <w:rFonts w:ascii="Times New Roman" w:hAnsi="Times New Roman" w:cs="Times New Roman"/>
          <w:sz w:val="24"/>
          <w:szCs w:val="24"/>
        </w:rPr>
      </w:pPr>
      <w:r w:rsidRPr="000D5C2D">
        <w:rPr>
          <w:rFonts w:ascii="Times New Roman" w:hAnsi="Times New Roman" w:cs="Times New Roman"/>
          <w:sz w:val="24"/>
          <w:szCs w:val="24"/>
        </w:rPr>
        <w:t>Tablets for field data collection</w:t>
      </w:r>
    </w:p>
    <w:p w14:paraId="513CD1B6"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 xml:space="preserve">Equipment costs should </w:t>
      </w:r>
      <w:r w:rsidRPr="000D5C2D">
        <w:rPr>
          <w:rFonts w:ascii="Times New Roman" w:hAnsi="Times New Roman" w:cs="Times New Roman"/>
          <w:b/>
          <w:bCs/>
          <w:sz w:val="24"/>
          <w:szCs w:val="24"/>
        </w:rPr>
        <w:t>not exceed 15% of the total budget</w:t>
      </w:r>
      <w:r w:rsidRPr="000D5C2D">
        <w:rPr>
          <w:rFonts w:ascii="Times New Roman" w:hAnsi="Times New Roman" w:cs="Times New Roman"/>
          <w:sz w:val="24"/>
          <w:szCs w:val="24"/>
        </w:rPr>
        <w:t xml:space="preserve"> and must be clearly justified.</w:t>
      </w:r>
    </w:p>
    <w:p w14:paraId="25461FD8"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ICRMS does not support the purchase of:</w:t>
      </w:r>
    </w:p>
    <w:p w14:paraId="0E405B18" w14:textId="77777777" w:rsidR="000D5C2D" w:rsidRPr="000D5C2D" w:rsidRDefault="000D5C2D" w:rsidP="00251267">
      <w:pPr>
        <w:numPr>
          <w:ilvl w:val="0"/>
          <w:numId w:val="6"/>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Laptops</w:t>
      </w:r>
    </w:p>
    <w:p w14:paraId="55F34EFB" w14:textId="77777777" w:rsidR="000D5C2D" w:rsidRPr="000D5C2D" w:rsidRDefault="000D5C2D" w:rsidP="00251267">
      <w:pPr>
        <w:numPr>
          <w:ilvl w:val="0"/>
          <w:numId w:val="6"/>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Office furniture</w:t>
      </w:r>
    </w:p>
    <w:p w14:paraId="7229D3EA" w14:textId="77777777" w:rsidR="000D5C2D" w:rsidRPr="000D5C2D" w:rsidRDefault="000D5C2D" w:rsidP="00251267">
      <w:pPr>
        <w:numPr>
          <w:ilvl w:val="0"/>
          <w:numId w:val="6"/>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General institutional equipment</w:t>
      </w:r>
    </w:p>
    <w:p w14:paraId="49B3A4F4" w14:textId="77777777" w:rsidR="000D5C2D" w:rsidRPr="000D5C2D" w:rsidRDefault="000D5C2D" w:rsidP="00251267">
      <w:pPr>
        <w:numPr>
          <w:ilvl w:val="0"/>
          <w:numId w:val="6"/>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Non-essential devices</w:t>
      </w:r>
    </w:p>
    <w:p w14:paraId="0BCC02AE"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Unless otherwise approved, equipment purchased under the grant will remain the property of ICRMS or the host institution for research purposes.</w:t>
      </w:r>
    </w:p>
    <w:p w14:paraId="180C5454" w14:textId="563CAAF1" w:rsidR="000D5C2D" w:rsidRPr="00461408" w:rsidRDefault="000D5C2D" w:rsidP="00251267">
      <w:pPr>
        <w:pStyle w:val="ListParagraph"/>
        <w:numPr>
          <w:ilvl w:val="1"/>
          <w:numId w:val="12"/>
        </w:numPr>
        <w:jc w:val="both"/>
        <w:rPr>
          <w:rFonts w:ascii="Times New Roman" w:hAnsi="Times New Roman" w:cs="Times New Roman"/>
          <w:b/>
          <w:bCs/>
          <w:sz w:val="24"/>
          <w:szCs w:val="24"/>
        </w:rPr>
      </w:pPr>
      <w:r w:rsidRPr="00461408">
        <w:rPr>
          <w:rFonts w:ascii="Times New Roman" w:hAnsi="Times New Roman" w:cs="Times New Roman"/>
          <w:b/>
          <w:bCs/>
          <w:sz w:val="24"/>
          <w:szCs w:val="24"/>
        </w:rPr>
        <w:lastRenderedPageBreak/>
        <w:t>Literature, Documentation, and Communication</w:t>
      </w:r>
    </w:p>
    <w:p w14:paraId="2C0BD75C"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ICRMS recognizes the need for access to research literature and documentation. Applicants may include costs related to:</w:t>
      </w:r>
    </w:p>
    <w:p w14:paraId="5D51AAC7" w14:textId="77777777" w:rsidR="000D5C2D" w:rsidRPr="000D5C2D" w:rsidRDefault="000D5C2D" w:rsidP="00251267">
      <w:pPr>
        <w:numPr>
          <w:ilvl w:val="0"/>
          <w:numId w:val="7"/>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Academic literature or journal access</w:t>
      </w:r>
    </w:p>
    <w:p w14:paraId="211183A3" w14:textId="77777777" w:rsidR="000D5C2D" w:rsidRPr="000D5C2D" w:rsidRDefault="000D5C2D" w:rsidP="00251267">
      <w:pPr>
        <w:numPr>
          <w:ilvl w:val="0"/>
          <w:numId w:val="7"/>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Research software subscriptions</w:t>
      </w:r>
    </w:p>
    <w:p w14:paraId="37F3DAE8" w14:textId="77777777" w:rsidR="000D5C2D" w:rsidRPr="000D5C2D" w:rsidRDefault="000D5C2D" w:rsidP="00251267">
      <w:pPr>
        <w:numPr>
          <w:ilvl w:val="0"/>
          <w:numId w:val="7"/>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Communication and coordination costs</w:t>
      </w:r>
    </w:p>
    <w:p w14:paraId="2121D631" w14:textId="77777777" w:rsidR="000D5C2D" w:rsidRPr="000D5C2D" w:rsidRDefault="000D5C2D" w:rsidP="00251267">
      <w:pPr>
        <w:numPr>
          <w:ilvl w:val="0"/>
          <w:numId w:val="7"/>
        </w:numPr>
        <w:spacing w:line="240" w:lineRule="auto"/>
        <w:jc w:val="both"/>
        <w:rPr>
          <w:rFonts w:ascii="Times New Roman" w:hAnsi="Times New Roman" w:cs="Times New Roman"/>
          <w:sz w:val="24"/>
          <w:szCs w:val="24"/>
        </w:rPr>
      </w:pPr>
      <w:r w:rsidRPr="000D5C2D">
        <w:rPr>
          <w:rFonts w:ascii="Times New Roman" w:hAnsi="Times New Roman" w:cs="Times New Roman"/>
          <w:sz w:val="24"/>
          <w:szCs w:val="24"/>
        </w:rPr>
        <w:t>Editing, formatting, and printing of research reports</w:t>
      </w:r>
    </w:p>
    <w:p w14:paraId="1670595C" w14:textId="4515DCE3" w:rsidR="000D5C2D" w:rsidRPr="00251267" w:rsidRDefault="000D5C2D" w:rsidP="00251267">
      <w:pPr>
        <w:pStyle w:val="ListParagraph"/>
        <w:numPr>
          <w:ilvl w:val="1"/>
          <w:numId w:val="12"/>
        </w:numPr>
        <w:jc w:val="both"/>
        <w:rPr>
          <w:rFonts w:ascii="Times New Roman" w:hAnsi="Times New Roman" w:cs="Times New Roman"/>
          <w:b/>
          <w:bCs/>
          <w:sz w:val="24"/>
          <w:szCs w:val="24"/>
        </w:rPr>
      </w:pPr>
      <w:r w:rsidRPr="00251267">
        <w:rPr>
          <w:rFonts w:ascii="Times New Roman" w:hAnsi="Times New Roman" w:cs="Times New Roman"/>
          <w:b/>
          <w:bCs/>
          <w:sz w:val="24"/>
          <w:szCs w:val="24"/>
        </w:rPr>
        <w:t>Miscellaneous / Contingency</w:t>
      </w:r>
    </w:p>
    <w:p w14:paraId="6F20E4A1"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Applicants may allocate a small contingency amount to cover unforeseen research-related expenses.</w:t>
      </w:r>
    </w:p>
    <w:p w14:paraId="5BEFD5E5"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 xml:space="preserve">ICRMS allows </w:t>
      </w:r>
      <w:r w:rsidRPr="000D5C2D">
        <w:rPr>
          <w:rFonts w:ascii="Times New Roman" w:hAnsi="Times New Roman" w:cs="Times New Roman"/>
          <w:b/>
          <w:bCs/>
          <w:sz w:val="24"/>
          <w:szCs w:val="24"/>
        </w:rPr>
        <w:t>up to 5% of the total budget</w:t>
      </w:r>
      <w:r w:rsidRPr="000D5C2D">
        <w:rPr>
          <w:rFonts w:ascii="Times New Roman" w:hAnsi="Times New Roman" w:cs="Times New Roman"/>
          <w:sz w:val="24"/>
          <w:szCs w:val="24"/>
        </w:rPr>
        <w:t xml:space="preserve"> for contingency.</w:t>
      </w:r>
    </w:p>
    <w:p w14:paraId="1AED9121"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All contingency expenditures must be fully justified during financial reporting.</w:t>
      </w:r>
    </w:p>
    <w:p w14:paraId="476587B8" w14:textId="7DC7DEFA" w:rsidR="000D5C2D" w:rsidRPr="00251267" w:rsidRDefault="000D5C2D" w:rsidP="00251267">
      <w:pPr>
        <w:pStyle w:val="ListParagraph"/>
        <w:numPr>
          <w:ilvl w:val="0"/>
          <w:numId w:val="12"/>
        </w:numPr>
        <w:jc w:val="both"/>
        <w:rPr>
          <w:rFonts w:ascii="Times New Roman" w:hAnsi="Times New Roman" w:cs="Times New Roman"/>
          <w:b/>
          <w:bCs/>
          <w:sz w:val="24"/>
          <w:szCs w:val="24"/>
        </w:rPr>
      </w:pPr>
      <w:r w:rsidRPr="00251267">
        <w:rPr>
          <w:rFonts w:ascii="Times New Roman" w:hAnsi="Times New Roman" w:cs="Times New Roman"/>
          <w:b/>
          <w:bCs/>
          <w:sz w:val="24"/>
          <w:szCs w:val="24"/>
        </w:rPr>
        <w:t>Ineligible Costs</w:t>
      </w:r>
    </w:p>
    <w:p w14:paraId="1D14858C"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ICRMS does not fund the following types of expenses:</w:t>
      </w:r>
    </w:p>
    <w:p w14:paraId="37540E52" w14:textId="77777777" w:rsidR="000D5C2D" w:rsidRPr="000D5C2D" w:rsidRDefault="000D5C2D" w:rsidP="00251267">
      <w:pPr>
        <w:numPr>
          <w:ilvl w:val="0"/>
          <w:numId w:val="8"/>
        </w:numPr>
        <w:jc w:val="both"/>
        <w:rPr>
          <w:rFonts w:ascii="Times New Roman" w:hAnsi="Times New Roman" w:cs="Times New Roman"/>
          <w:sz w:val="24"/>
          <w:szCs w:val="24"/>
        </w:rPr>
      </w:pPr>
      <w:r w:rsidRPr="000D5C2D">
        <w:rPr>
          <w:rFonts w:ascii="Times New Roman" w:hAnsi="Times New Roman" w:cs="Times New Roman"/>
          <w:sz w:val="24"/>
          <w:szCs w:val="24"/>
        </w:rPr>
        <w:t xml:space="preserve">Institutional overheads exceeding </w:t>
      </w:r>
      <w:r w:rsidRPr="000D5C2D">
        <w:rPr>
          <w:rFonts w:ascii="Times New Roman" w:hAnsi="Times New Roman" w:cs="Times New Roman"/>
          <w:b/>
          <w:bCs/>
          <w:sz w:val="24"/>
          <w:szCs w:val="24"/>
        </w:rPr>
        <w:t>10%</w:t>
      </w:r>
    </w:p>
    <w:p w14:paraId="2EB63E0D" w14:textId="77777777" w:rsidR="000D5C2D" w:rsidRPr="000D5C2D" w:rsidRDefault="000D5C2D" w:rsidP="00251267">
      <w:pPr>
        <w:numPr>
          <w:ilvl w:val="0"/>
          <w:numId w:val="8"/>
        </w:numPr>
        <w:jc w:val="both"/>
        <w:rPr>
          <w:rFonts w:ascii="Times New Roman" w:hAnsi="Times New Roman" w:cs="Times New Roman"/>
          <w:sz w:val="24"/>
          <w:szCs w:val="24"/>
        </w:rPr>
      </w:pPr>
      <w:r w:rsidRPr="000D5C2D">
        <w:rPr>
          <w:rFonts w:ascii="Times New Roman" w:hAnsi="Times New Roman" w:cs="Times New Roman"/>
          <w:sz w:val="24"/>
          <w:szCs w:val="24"/>
        </w:rPr>
        <w:t>Salaries of permanent staff or faculty members</w:t>
      </w:r>
    </w:p>
    <w:p w14:paraId="20773F88" w14:textId="77777777" w:rsidR="000D5C2D" w:rsidRPr="000D5C2D" w:rsidRDefault="000D5C2D" w:rsidP="00251267">
      <w:pPr>
        <w:numPr>
          <w:ilvl w:val="0"/>
          <w:numId w:val="8"/>
        </w:numPr>
        <w:jc w:val="both"/>
        <w:rPr>
          <w:rFonts w:ascii="Times New Roman" w:hAnsi="Times New Roman" w:cs="Times New Roman"/>
          <w:sz w:val="24"/>
          <w:szCs w:val="24"/>
        </w:rPr>
      </w:pPr>
      <w:r w:rsidRPr="000D5C2D">
        <w:rPr>
          <w:rFonts w:ascii="Times New Roman" w:hAnsi="Times New Roman" w:cs="Times New Roman"/>
          <w:sz w:val="24"/>
          <w:szCs w:val="24"/>
        </w:rPr>
        <w:t>Purchase of vehicles</w:t>
      </w:r>
    </w:p>
    <w:p w14:paraId="19CD10D6" w14:textId="77777777" w:rsidR="000D5C2D" w:rsidRPr="000D5C2D" w:rsidRDefault="000D5C2D" w:rsidP="00251267">
      <w:pPr>
        <w:numPr>
          <w:ilvl w:val="0"/>
          <w:numId w:val="8"/>
        </w:numPr>
        <w:jc w:val="both"/>
        <w:rPr>
          <w:rFonts w:ascii="Times New Roman" w:hAnsi="Times New Roman" w:cs="Times New Roman"/>
          <w:sz w:val="24"/>
          <w:szCs w:val="24"/>
        </w:rPr>
      </w:pPr>
      <w:r w:rsidRPr="000D5C2D">
        <w:rPr>
          <w:rFonts w:ascii="Times New Roman" w:hAnsi="Times New Roman" w:cs="Times New Roman"/>
          <w:sz w:val="24"/>
          <w:szCs w:val="24"/>
        </w:rPr>
        <w:t>Construction or renovation costs</w:t>
      </w:r>
    </w:p>
    <w:p w14:paraId="6B0B9FB5" w14:textId="77777777" w:rsidR="000D5C2D" w:rsidRPr="000D5C2D" w:rsidRDefault="000D5C2D" w:rsidP="00251267">
      <w:pPr>
        <w:numPr>
          <w:ilvl w:val="0"/>
          <w:numId w:val="8"/>
        </w:numPr>
        <w:jc w:val="both"/>
        <w:rPr>
          <w:rFonts w:ascii="Times New Roman" w:hAnsi="Times New Roman" w:cs="Times New Roman"/>
          <w:sz w:val="24"/>
          <w:szCs w:val="24"/>
        </w:rPr>
      </w:pPr>
      <w:r w:rsidRPr="000D5C2D">
        <w:rPr>
          <w:rFonts w:ascii="Times New Roman" w:hAnsi="Times New Roman" w:cs="Times New Roman"/>
          <w:sz w:val="24"/>
          <w:szCs w:val="24"/>
        </w:rPr>
        <w:t>International travel</w:t>
      </w:r>
    </w:p>
    <w:p w14:paraId="37FAC4E9" w14:textId="77777777" w:rsidR="000D5C2D" w:rsidRPr="000D5C2D" w:rsidRDefault="000D5C2D" w:rsidP="00251267">
      <w:pPr>
        <w:numPr>
          <w:ilvl w:val="0"/>
          <w:numId w:val="8"/>
        </w:numPr>
        <w:jc w:val="both"/>
        <w:rPr>
          <w:rFonts w:ascii="Times New Roman" w:hAnsi="Times New Roman" w:cs="Times New Roman"/>
          <w:sz w:val="24"/>
          <w:szCs w:val="24"/>
        </w:rPr>
      </w:pPr>
      <w:r w:rsidRPr="000D5C2D">
        <w:rPr>
          <w:rFonts w:ascii="Times New Roman" w:hAnsi="Times New Roman" w:cs="Times New Roman"/>
          <w:sz w:val="24"/>
          <w:szCs w:val="24"/>
        </w:rPr>
        <w:t>Conference participation fees</w:t>
      </w:r>
    </w:p>
    <w:p w14:paraId="2A60F6B0" w14:textId="77777777" w:rsidR="000D5C2D" w:rsidRPr="000D5C2D" w:rsidRDefault="000D5C2D" w:rsidP="00251267">
      <w:pPr>
        <w:numPr>
          <w:ilvl w:val="0"/>
          <w:numId w:val="8"/>
        </w:numPr>
        <w:jc w:val="both"/>
        <w:rPr>
          <w:rFonts w:ascii="Times New Roman" w:hAnsi="Times New Roman" w:cs="Times New Roman"/>
          <w:sz w:val="24"/>
          <w:szCs w:val="24"/>
        </w:rPr>
      </w:pPr>
      <w:r w:rsidRPr="000D5C2D">
        <w:rPr>
          <w:rFonts w:ascii="Times New Roman" w:hAnsi="Times New Roman" w:cs="Times New Roman"/>
          <w:sz w:val="24"/>
          <w:szCs w:val="24"/>
        </w:rPr>
        <w:t>Entertainment or hospitality expenses</w:t>
      </w:r>
    </w:p>
    <w:p w14:paraId="64E481D2" w14:textId="77777777" w:rsidR="000D5C2D" w:rsidRPr="000D5C2D" w:rsidRDefault="000D5C2D" w:rsidP="00251267">
      <w:pPr>
        <w:numPr>
          <w:ilvl w:val="0"/>
          <w:numId w:val="8"/>
        </w:numPr>
        <w:jc w:val="both"/>
        <w:rPr>
          <w:rFonts w:ascii="Times New Roman" w:hAnsi="Times New Roman" w:cs="Times New Roman"/>
          <w:sz w:val="24"/>
          <w:szCs w:val="24"/>
        </w:rPr>
      </w:pPr>
      <w:r w:rsidRPr="000D5C2D">
        <w:rPr>
          <w:rFonts w:ascii="Times New Roman" w:hAnsi="Times New Roman" w:cs="Times New Roman"/>
          <w:sz w:val="24"/>
          <w:szCs w:val="24"/>
        </w:rPr>
        <w:t>Unjustified equipment purchases</w:t>
      </w:r>
    </w:p>
    <w:p w14:paraId="3B3F7128" w14:textId="2E346ECA" w:rsidR="000D5C2D" w:rsidRPr="00251267" w:rsidRDefault="000D5C2D" w:rsidP="00251267">
      <w:pPr>
        <w:pStyle w:val="ListParagraph"/>
        <w:numPr>
          <w:ilvl w:val="0"/>
          <w:numId w:val="12"/>
        </w:numPr>
        <w:jc w:val="both"/>
        <w:rPr>
          <w:rFonts w:ascii="Times New Roman" w:hAnsi="Times New Roman" w:cs="Times New Roman"/>
          <w:b/>
          <w:bCs/>
          <w:sz w:val="24"/>
          <w:szCs w:val="24"/>
        </w:rPr>
      </w:pPr>
      <w:r w:rsidRPr="00251267">
        <w:rPr>
          <w:rFonts w:ascii="Times New Roman" w:hAnsi="Times New Roman" w:cs="Times New Roman"/>
          <w:b/>
          <w:bCs/>
          <w:sz w:val="24"/>
          <w:szCs w:val="24"/>
        </w:rPr>
        <w:t>Budget Justification</w:t>
      </w:r>
    </w:p>
    <w:p w14:paraId="0BE4DF14"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ICRMS requires applicants to provide clear justifications for all proposed expenditures. Each budget item should demonstrate how the cost contributes directly to the implementation of the research methodology.</w:t>
      </w:r>
    </w:p>
    <w:p w14:paraId="664ECA0B"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Budgets that lack adequate justification may receive lower evaluation scores during the review process.</w:t>
      </w:r>
    </w:p>
    <w:p w14:paraId="511A9D6C" w14:textId="7313DCAB" w:rsidR="000D5C2D" w:rsidRPr="00251267" w:rsidRDefault="000D5C2D" w:rsidP="00251267">
      <w:pPr>
        <w:pStyle w:val="ListParagraph"/>
        <w:numPr>
          <w:ilvl w:val="0"/>
          <w:numId w:val="12"/>
        </w:numPr>
        <w:jc w:val="both"/>
        <w:rPr>
          <w:rFonts w:ascii="Times New Roman" w:hAnsi="Times New Roman" w:cs="Times New Roman"/>
          <w:b/>
          <w:bCs/>
          <w:sz w:val="24"/>
          <w:szCs w:val="24"/>
        </w:rPr>
      </w:pPr>
      <w:r w:rsidRPr="00251267">
        <w:rPr>
          <w:rFonts w:ascii="Times New Roman" w:hAnsi="Times New Roman" w:cs="Times New Roman"/>
          <w:b/>
          <w:bCs/>
          <w:sz w:val="24"/>
          <w:szCs w:val="24"/>
        </w:rPr>
        <w:t>Financial Compliance and Documentation</w:t>
      </w:r>
    </w:p>
    <w:p w14:paraId="05161F44"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All grant recipients are required to maintain accurate financial records for expenditures made under the grant.</w:t>
      </w:r>
    </w:p>
    <w:p w14:paraId="3CBA1DD0"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ICRMS requires the following documentation:</w:t>
      </w:r>
    </w:p>
    <w:p w14:paraId="4B16918C" w14:textId="77777777" w:rsidR="000D5C2D" w:rsidRPr="000D5C2D" w:rsidRDefault="000D5C2D" w:rsidP="00251267">
      <w:pPr>
        <w:numPr>
          <w:ilvl w:val="0"/>
          <w:numId w:val="9"/>
        </w:numPr>
        <w:jc w:val="both"/>
        <w:rPr>
          <w:rFonts w:ascii="Times New Roman" w:hAnsi="Times New Roman" w:cs="Times New Roman"/>
          <w:sz w:val="24"/>
          <w:szCs w:val="24"/>
        </w:rPr>
      </w:pPr>
      <w:r w:rsidRPr="000D5C2D">
        <w:rPr>
          <w:rFonts w:ascii="Times New Roman" w:hAnsi="Times New Roman" w:cs="Times New Roman"/>
          <w:sz w:val="24"/>
          <w:szCs w:val="24"/>
        </w:rPr>
        <w:t>Receipts and invoices</w:t>
      </w:r>
    </w:p>
    <w:p w14:paraId="3BDA91A9" w14:textId="77777777" w:rsidR="000D5C2D" w:rsidRPr="000D5C2D" w:rsidRDefault="000D5C2D" w:rsidP="00251267">
      <w:pPr>
        <w:numPr>
          <w:ilvl w:val="0"/>
          <w:numId w:val="9"/>
        </w:numPr>
        <w:jc w:val="both"/>
        <w:rPr>
          <w:rFonts w:ascii="Times New Roman" w:hAnsi="Times New Roman" w:cs="Times New Roman"/>
          <w:sz w:val="24"/>
          <w:szCs w:val="24"/>
        </w:rPr>
      </w:pPr>
      <w:r w:rsidRPr="000D5C2D">
        <w:rPr>
          <w:rFonts w:ascii="Times New Roman" w:hAnsi="Times New Roman" w:cs="Times New Roman"/>
          <w:sz w:val="24"/>
          <w:szCs w:val="24"/>
        </w:rPr>
        <w:lastRenderedPageBreak/>
        <w:t>Payment vouchers</w:t>
      </w:r>
    </w:p>
    <w:p w14:paraId="4B12C627" w14:textId="77777777" w:rsidR="000D5C2D" w:rsidRPr="000D5C2D" w:rsidRDefault="000D5C2D" w:rsidP="00251267">
      <w:pPr>
        <w:numPr>
          <w:ilvl w:val="0"/>
          <w:numId w:val="9"/>
        </w:numPr>
        <w:jc w:val="both"/>
        <w:rPr>
          <w:rFonts w:ascii="Times New Roman" w:hAnsi="Times New Roman" w:cs="Times New Roman"/>
          <w:sz w:val="24"/>
          <w:szCs w:val="24"/>
        </w:rPr>
      </w:pPr>
      <w:r w:rsidRPr="000D5C2D">
        <w:rPr>
          <w:rFonts w:ascii="Times New Roman" w:hAnsi="Times New Roman" w:cs="Times New Roman"/>
          <w:sz w:val="24"/>
          <w:szCs w:val="24"/>
        </w:rPr>
        <w:t>Attendance sheets for research personnel</w:t>
      </w:r>
    </w:p>
    <w:p w14:paraId="2A48A421" w14:textId="77777777" w:rsidR="000D5C2D" w:rsidRPr="000D5C2D" w:rsidRDefault="000D5C2D" w:rsidP="00251267">
      <w:pPr>
        <w:numPr>
          <w:ilvl w:val="0"/>
          <w:numId w:val="9"/>
        </w:numPr>
        <w:jc w:val="both"/>
        <w:rPr>
          <w:rFonts w:ascii="Times New Roman" w:hAnsi="Times New Roman" w:cs="Times New Roman"/>
          <w:sz w:val="24"/>
          <w:szCs w:val="24"/>
        </w:rPr>
      </w:pPr>
      <w:r w:rsidRPr="000D5C2D">
        <w:rPr>
          <w:rFonts w:ascii="Times New Roman" w:hAnsi="Times New Roman" w:cs="Times New Roman"/>
          <w:sz w:val="24"/>
          <w:szCs w:val="24"/>
        </w:rPr>
        <w:t>Procurement documentation</w:t>
      </w:r>
    </w:p>
    <w:p w14:paraId="3FCD5749" w14:textId="77777777" w:rsidR="000D5C2D" w:rsidRPr="000D5C2D" w:rsidRDefault="000D5C2D" w:rsidP="00251267">
      <w:pPr>
        <w:numPr>
          <w:ilvl w:val="0"/>
          <w:numId w:val="9"/>
        </w:numPr>
        <w:jc w:val="both"/>
        <w:rPr>
          <w:rFonts w:ascii="Times New Roman" w:hAnsi="Times New Roman" w:cs="Times New Roman"/>
          <w:sz w:val="24"/>
          <w:szCs w:val="24"/>
        </w:rPr>
      </w:pPr>
      <w:r w:rsidRPr="000D5C2D">
        <w:rPr>
          <w:rFonts w:ascii="Times New Roman" w:hAnsi="Times New Roman" w:cs="Times New Roman"/>
          <w:sz w:val="24"/>
          <w:szCs w:val="24"/>
        </w:rPr>
        <w:t>Field travel records</w:t>
      </w:r>
    </w:p>
    <w:p w14:paraId="439A686E"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ICRMS reserves the right to review, verify, or audit financial records at any stage of the project.</w:t>
      </w:r>
    </w:p>
    <w:p w14:paraId="7BCE039F" w14:textId="39A6E6F3" w:rsidR="000D5C2D" w:rsidRPr="00251267" w:rsidRDefault="000D5C2D" w:rsidP="00251267">
      <w:pPr>
        <w:pStyle w:val="ListParagraph"/>
        <w:numPr>
          <w:ilvl w:val="0"/>
          <w:numId w:val="12"/>
        </w:numPr>
        <w:rPr>
          <w:rFonts w:ascii="Times New Roman" w:hAnsi="Times New Roman" w:cs="Times New Roman"/>
          <w:b/>
          <w:bCs/>
          <w:sz w:val="24"/>
          <w:szCs w:val="24"/>
        </w:rPr>
      </w:pPr>
      <w:r w:rsidRPr="00251267">
        <w:rPr>
          <w:rFonts w:ascii="Times New Roman" w:hAnsi="Times New Roman" w:cs="Times New Roman"/>
          <w:b/>
          <w:bCs/>
          <w:sz w:val="24"/>
          <w:szCs w:val="24"/>
        </w:rPr>
        <w:t>Grant Disbursement</w:t>
      </w:r>
    </w:p>
    <w:p w14:paraId="296DEEB6"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 xml:space="preserve">ICRMS normally disburses research grants in </w:t>
      </w:r>
      <w:proofErr w:type="spellStart"/>
      <w:r w:rsidRPr="000D5C2D">
        <w:rPr>
          <w:rFonts w:ascii="Times New Roman" w:hAnsi="Times New Roman" w:cs="Times New Roman"/>
          <w:sz w:val="24"/>
          <w:szCs w:val="24"/>
        </w:rPr>
        <w:t>installments</w:t>
      </w:r>
      <w:proofErr w:type="spellEnd"/>
      <w:r w:rsidRPr="000D5C2D">
        <w:rPr>
          <w:rFonts w:ascii="Times New Roman" w:hAnsi="Times New Roman" w:cs="Times New Roman"/>
          <w:sz w:val="24"/>
          <w:szCs w:val="24"/>
        </w:rPr>
        <w:t xml:space="preserve"> linked to project progress.</w:t>
      </w:r>
    </w:p>
    <w:p w14:paraId="796B9102" w14:textId="77777777" w:rsid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A typical disbursement schedule may include:</w:t>
      </w:r>
    </w:p>
    <w:tbl>
      <w:tblPr>
        <w:tblStyle w:val="TableGrid"/>
        <w:tblW w:w="0" w:type="auto"/>
        <w:jc w:val="center"/>
        <w:tblLayout w:type="fixed"/>
        <w:tblLook w:val="04A0" w:firstRow="1" w:lastRow="0" w:firstColumn="1" w:lastColumn="0" w:noHBand="0" w:noVBand="1"/>
      </w:tblPr>
      <w:tblGrid>
        <w:gridCol w:w="763"/>
        <w:gridCol w:w="3060"/>
        <w:gridCol w:w="1417"/>
      </w:tblGrid>
      <w:tr w:rsidR="00A32F02" w14:paraId="09A3BB87" w14:textId="77777777" w:rsidTr="00A32F02">
        <w:trPr>
          <w:jc w:val="center"/>
        </w:trPr>
        <w:tc>
          <w:tcPr>
            <w:tcW w:w="763" w:type="dxa"/>
          </w:tcPr>
          <w:p w14:paraId="584DB998" w14:textId="1888728B" w:rsidR="00A32F02" w:rsidRPr="000D5C2D" w:rsidRDefault="00A32F02" w:rsidP="00A32F02">
            <w:pPr>
              <w:jc w:val="both"/>
              <w:rPr>
                <w:rFonts w:ascii="Times New Roman" w:hAnsi="Times New Roman" w:cs="Times New Roman"/>
                <w:b/>
                <w:bCs/>
                <w:sz w:val="24"/>
                <w:szCs w:val="24"/>
              </w:rPr>
            </w:pPr>
            <w:proofErr w:type="spellStart"/>
            <w:r>
              <w:rPr>
                <w:rFonts w:ascii="Times New Roman" w:hAnsi="Times New Roman" w:cs="Times New Roman"/>
                <w:b/>
                <w:bCs/>
                <w:sz w:val="24"/>
                <w:szCs w:val="24"/>
              </w:rPr>
              <w:t>S.No</w:t>
            </w:r>
            <w:proofErr w:type="spellEnd"/>
            <w:r>
              <w:rPr>
                <w:rFonts w:ascii="Times New Roman" w:hAnsi="Times New Roman" w:cs="Times New Roman"/>
                <w:b/>
                <w:bCs/>
                <w:sz w:val="24"/>
                <w:szCs w:val="24"/>
              </w:rPr>
              <w:t>.</w:t>
            </w:r>
          </w:p>
        </w:tc>
        <w:tc>
          <w:tcPr>
            <w:tcW w:w="3060" w:type="dxa"/>
            <w:vAlign w:val="center"/>
          </w:tcPr>
          <w:p w14:paraId="11D85ED7" w14:textId="42628323" w:rsidR="00A32F02" w:rsidRDefault="00A32F02" w:rsidP="00A32F02">
            <w:pPr>
              <w:jc w:val="both"/>
              <w:rPr>
                <w:rFonts w:ascii="Times New Roman" w:hAnsi="Times New Roman" w:cs="Times New Roman"/>
                <w:sz w:val="24"/>
                <w:szCs w:val="24"/>
              </w:rPr>
            </w:pPr>
            <w:r w:rsidRPr="000D5C2D">
              <w:rPr>
                <w:rFonts w:ascii="Times New Roman" w:hAnsi="Times New Roman" w:cs="Times New Roman"/>
                <w:b/>
                <w:bCs/>
                <w:sz w:val="24"/>
                <w:szCs w:val="24"/>
              </w:rPr>
              <w:t>Stage</w:t>
            </w:r>
          </w:p>
        </w:tc>
        <w:tc>
          <w:tcPr>
            <w:tcW w:w="1417" w:type="dxa"/>
            <w:vAlign w:val="center"/>
          </w:tcPr>
          <w:p w14:paraId="34BB1F12" w14:textId="73934689" w:rsidR="00A32F02" w:rsidRDefault="00A32F02" w:rsidP="00A32F02">
            <w:pPr>
              <w:jc w:val="both"/>
              <w:rPr>
                <w:rFonts w:ascii="Times New Roman" w:hAnsi="Times New Roman" w:cs="Times New Roman"/>
                <w:sz w:val="24"/>
                <w:szCs w:val="24"/>
              </w:rPr>
            </w:pPr>
            <w:r w:rsidRPr="000D5C2D">
              <w:rPr>
                <w:rFonts w:ascii="Times New Roman" w:hAnsi="Times New Roman" w:cs="Times New Roman"/>
                <w:b/>
                <w:bCs/>
                <w:sz w:val="24"/>
                <w:szCs w:val="24"/>
              </w:rPr>
              <w:t>Percentage</w:t>
            </w:r>
          </w:p>
        </w:tc>
      </w:tr>
      <w:tr w:rsidR="00A32F02" w14:paraId="0F580AC4" w14:textId="77777777" w:rsidTr="00A32F02">
        <w:trPr>
          <w:jc w:val="center"/>
        </w:trPr>
        <w:tc>
          <w:tcPr>
            <w:tcW w:w="763" w:type="dxa"/>
          </w:tcPr>
          <w:p w14:paraId="7F3CA6B6" w14:textId="00A10D82" w:rsidR="00A32F02" w:rsidRPr="000D5C2D" w:rsidRDefault="00A32F02" w:rsidP="00A32F02">
            <w:pPr>
              <w:jc w:val="both"/>
              <w:rPr>
                <w:rFonts w:ascii="Times New Roman" w:hAnsi="Times New Roman" w:cs="Times New Roman"/>
                <w:sz w:val="24"/>
                <w:szCs w:val="24"/>
              </w:rPr>
            </w:pPr>
            <w:r>
              <w:rPr>
                <w:rFonts w:ascii="Times New Roman" w:hAnsi="Times New Roman" w:cs="Times New Roman"/>
                <w:sz w:val="24"/>
                <w:szCs w:val="24"/>
              </w:rPr>
              <w:t>1.</w:t>
            </w:r>
          </w:p>
        </w:tc>
        <w:tc>
          <w:tcPr>
            <w:tcW w:w="3060" w:type="dxa"/>
            <w:vAlign w:val="center"/>
          </w:tcPr>
          <w:p w14:paraId="695DD02E" w14:textId="38D5DAEE" w:rsidR="00A32F02" w:rsidRDefault="00A32F02" w:rsidP="00A32F02">
            <w:pPr>
              <w:jc w:val="both"/>
              <w:rPr>
                <w:rFonts w:ascii="Times New Roman" w:hAnsi="Times New Roman" w:cs="Times New Roman"/>
                <w:sz w:val="24"/>
                <w:szCs w:val="24"/>
              </w:rPr>
            </w:pPr>
            <w:r w:rsidRPr="000D5C2D">
              <w:rPr>
                <w:rFonts w:ascii="Times New Roman" w:hAnsi="Times New Roman" w:cs="Times New Roman"/>
                <w:sz w:val="24"/>
                <w:szCs w:val="24"/>
              </w:rPr>
              <w:t>Project initiation</w:t>
            </w:r>
          </w:p>
        </w:tc>
        <w:tc>
          <w:tcPr>
            <w:tcW w:w="1417" w:type="dxa"/>
            <w:vAlign w:val="center"/>
          </w:tcPr>
          <w:p w14:paraId="4F086002" w14:textId="616732DD" w:rsidR="00A32F02" w:rsidRDefault="00A32F02" w:rsidP="00A32F02">
            <w:pPr>
              <w:jc w:val="both"/>
              <w:rPr>
                <w:rFonts w:ascii="Times New Roman" w:hAnsi="Times New Roman" w:cs="Times New Roman"/>
                <w:sz w:val="24"/>
                <w:szCs w:val="24"/>
              </w:rPr>
            </w:pPr>
            <w:r w:rsidRPr="000D5C2D">
              <w:rPr>
                <w:rFonts w:ascii="Times New Roman" w:hAnsi="Times New Roman" w:cs="Times New Roman"/>
                <w:sz w:val="24"/>
                <w:szCs w:val="24"/>
              </w:rPr>
              <w:t>40%</w:t>
            </w:r>
          </w:p>
        </w:tc>
      </w:tr>
      <w:tr w:rsidR="00A32F02" w14:paraId="563B2FC9" w14:textId="77777777" w:rsidTr="00A32F02">
        <w:trPr>
          <w:jc w:val="center"/>
        </w:trPr>
        <w:tc>
          <w:tcPr>
            <w:tcW w:w="763" w:type="dxa"/>
          </w:tcPr>
          <w:p w14:paraId="7A537F38" w14:textId="550EF22F" w:rsidR="00A32F02" w:rsidRPr="000D5C2D" w:rsidRDefault="00A32F02" w:rsidP="00A32F02">
            <w:pPr>
              <w:jc w:val="both"/>
              <w:rPr>
                <w:rFonts w:ascii="Times New Roman" w:hAnsi="Times New Roman" w:cs="Times New Roman"/>
                <w:sz w:val="24"/>
                <w:szCs w:val="24"/>
              </w:rPr>
            </w:pPr>
            <w:r>
              <w:rPr>
                <w:rFonts w:ascii="Times New Roman" w:hAnsi="Times New Roman" w:cs="Times New Roman"/>
                <w:sz w:val="24"/>
                <w:szCs w:val="24"/>
              </w:rPr>
              <w:t>2.</w:t>
            </w:r>
          </w:p>
        </w:tc>
        <w:tc>
          <w:tcPr>
            <w:tcW w:w="3060" w:type="dxa"/>
            <w:vAlign w:val="center"/>
          </w:tcPr>
          <w:p w14:paraId="3FA1B31B" w14:textId="54D4948B" w:rsidR="00A32F02" w:rsidRDefault="00A32F02" w:rsidP="00A32F02">
            <w:pPr>
              <w:jc w:val="both"/>
              <w:rPr>
                <w:rFonts w:ascii="Times New Roman" w:hAnsi="Times New Roman" w:cs="Times New Roman"/>
                <w:sz w:val="24"/>
                <w:szCs w:val="24"/>
              </w:rPr>
            </w:pPr>
            <w:r w:rsidRPr="000D5C2D">
              <w:rPr>
                <w:rFonts w:ascii="Times New Roman" w:hAnsi="Times New Roman" w:cs="Times New Roman"/>
                <w:sz w:val="24"/>
                <w:szCs w:val="24"/>
              </w:rPr>
              <w:t>Midterm progress report</w:t>
            </w:r>
          </w:p>
        </w:tc>
        <w:tc>
          <w:tcPr>
            <w:tcW w:w="1417" w:type="dxa"/>
            <w:vAlign w:val="center"/>
          </w:tcPr>
          <w:p w14:paraId="3960EB99" w14:textId="45BE74B6" w:rsidR="00A32F02" w:rsidRDefault="00A32F02" w:rsidP="00A32F02">
            <w:pPr>
              <w:jc w:val="both"/>
              <w:rPr>
                <w:rFonts w:ascii="Times New Roman" w:hAnsi="Times New Roman" w:cs="Times New Roman"/>
                <w:sz w:val="24"/>
                <w:szCs w:val="24"/>
              </w:rPr>
            </w:pPr>
            <w:r w:rsidRPr="000D5C2D">
              <w:rPr>
                <w:rFonts w:ascii="Times New Roman" w:hAnsi="Times New Roman" w:cs="Times New Roman"/>
                <w:sz w:val="24"/>
                <w:szCs w:val="24"/>
              </w:rPr>
              <w:t>40%</w:t>
            </w:r>
          </w:p>
        </w:tc>
      </w:tr>
      <w:tr w:rsidR="00A32F02" w14:paraId="12A0850F" w14:textId="77777777" w:rsidTr="00A32F02">
        <w:trPr>
          <w:jc w:val="center"/>
        </w:trPr>
        <w:tc>
          <w:tcPr>
            <w:tcW w:w="763" w:type="dxa"/>
          </w:tcPr>
          <w:p w14:paraId="103BF5BF" w14:textId="45069469" w:rsidR="00A32F02" w:rsidRPr="000D5C2D" w:rsidRDefault="00A32F02" w:rsidP="00A32F02">
            <w:pPr>
              <w:jc w:val="both"/>
              <w:rPr>
                <w:rFonts w:ascii="Times New Roman" w:hAnsi="Times New Roman" w:cs="Times New Roman"/>
                <w:sz w:val="24"/>
                <w:szCs w:val="24"/>
              </w:rPr>
            </w:pPr>
            <w:r>
              <w:rPr>
                <w:rFonts w:ascii="Times New Roman" w:hAnsi="Times New Roman" w:cs="Times New Roman"/>
                <w:sz w:val="24"/>
                <w:szCs w:val="24"/>
              </w:rPr>
              <w:t>3.</w:t>
            </w:r>
          </w:p>
        </w:tc>
        <w:tc>
          <w:tcPr>
            <w:tcW w:w="3060" w:type="dxa"/>
            <w:vAlign w:val="center"/>
          </w:tcPr>
          <w:p w14:paraId="37A51EBE" w14:textId="704488AB" w:rsidR="00A32F02" w:rsidRDefault="00A32F02" w:rsidP="00A32F02">
            <w:pPr>
              <w:jc w:val="both"/>
              <w:rPr>
                <w:rFonts w:ascii="Times New Roman" w:hAnsi="Times New Roman" w:cs="Times New Roman"/>
                <w:sz w:val="24"/>
                <w:szCs w:val="24"/>
              </w:rPr>
            </w:pPr>
            <w:r w:rsidRPr="000D5C2D">
              <w:rPr>
                <w:rFonts w:ascii="Times New Roman" w:hAnsi="Times New Roman" w:cs="Times New Roman"/>
                <w:sz w:val="24"/>
                <w:szCs w:val="24"/>
              </w:rPr>
              <w:t>Final report submission</w:t>
            </w:r>
          </w:p>
        </w:tc>
        <w:tc>
          <w:tcPr>
            <w:tcW w:w="1417" w:type="dxa"/>
            <w:vAlign w:val="center"/>
          </w:tcPr>
          <w:p w14:paraId="54992801" w14:textId="56A02A48" w:rsidR="00A32F02" w:rsidRDefault="00A32F02" w:rsidP="00A32F02">
            <w:pPr>
              <w:jc w:val="both"/>
              <w:rPr>
                <w:rFonts w:ascii="Times New Roman" w:hAnsi="Times New Roman" w:cs="Times New Roman"/>
                <w:sz w:val="24"/>
                <w:szCs w:val="24"/>
              </w:rPr>
            </w:pPr>
            <w:r w:rsidRPr="000D5C2D">
              <w:rPr>
                <w:rFonts w:ascii="Times New Roman" w:hAnsi="Times New Roman" w:cs="Times New Roman"/>
                <w:sz w:val="24"/>
                <w:szCs w:val="24"/>
              </w:rPr>
              <w:t>20%</w:t>
            </w:r>
          </w:p>
        </w:tc>
      </w:tr>
    </w:tbl>
    <w:p w14:paraId="0C57D883" w14:textId="77777777" w:rsidR="00A32F02" w:rsidRPr="000D5C2D" w:rsidRDefault="00A32F02" w:rsidP="00251267">
      <w:pPr>
        <w:jc w:val="both"/>
        <w:rPr>
          <w:rFonts w:ascii="Times New Roman" w:hAnsi="Times New Roman" w:cs="Times New Roman"/>
          <w:sz w:val="24"/>
          <w:szCs w:val="24"/>
        </w:rPr>
      </w:pPr>
    </w:p>
    <w:p w14:paraId="4E718DAB" w14:textId="37947772"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 xml:space="preserve">Subsequent </w:t>
      </w:r>
      <w:r w:rsidR="00A32F02" w:rsidRPr="000D5C2D">
        <w:rPr>
          <w:rFonts w:ascii="Times New Roman" w:hAnsi="Times New Roman" w:cs="Times New Roman"/>
          <w:sz w:val="24"/>
          <w:szCs w:val="24"/>
        </w:rPr>
        <w:t>instalments</w:t>
      </w:r>
      <w:r w:rsidRPr="000D5C2D">
        <w:rPr>
          <w:rFonts w:ascii="Times New Roman" w:hAnsi="Times New Roman" w:cs="Times New Roman"/>
          <w:sz w:val="24"/>
          <w:szCs w:val="24"/>
        </w:rPr>
        <w:t xml:space="preserve"> are released subject to satisfactory progress and financial reporting.</w:t>
      </w:r>
    </w:p>
    <w:p w14:paraId="7554C3BE" w14:textId="3815C1F6" w:rsidR="000D5C2D" w:rsidRPr="00251267" w:rsidRDefault="000D5C2D" w:rsidP="00251267">
      <w:pPr>
        <w:pStyle w:val="ListParagraph"/>
        <w:numPr>
          <w:ilvl w:val="0"/>
          <w:numId w:val="12"/>
        </w:numPr>
        <w:rPr>
          <w:rFonts w:ascii="Times New Roman" w:hAnsi="Times New Roman" w:cs="Times New Roman"/>
          <w:b/>
          <w:bCs/>
          <w:sz w:val="24"/>
          <w:szCs w:val="24"/>
        </w:rPr>
      </w:pPr>
      <w:r w:rsidRPr="00251267">
        <w:rPr>
          <w:rFonts w:ascii="Times New Roman" w:hAnsi="Times New Roman" w:cs="Times New Roman"/>
          <w:b/>
          <w:bCs/>
          <w:sz w:val="24"/>
          <w:szCs w:val="24"/>
        </w:rPr>
        <w:t>Budget Revisions</w:t>
      </w:r>
    </w:p>
    <w:p w14:paraId="4FE63C12" w14:textId="77777777" w:rsidR="000D5C2D" w:rsidRPr="000D5C2D" w:rsidRDefault="000D5C2D" w:rsidP="000D5C2D">
      <w:pPr>
        <w:rPr>
          <w:rFonts w:ascii="Times New Roman" w:hAnsi="Times New Roman" w:cs="Times New Roman"/>
          <w:sz w:val="24"/>
          <w:szCs w:val="24"/>
        </w:rPr>
      </w:pPr>
      <w:r w:rsidRPr="000D5C2D">
        <w:rPr>
          <w:rFonts w:ascii="Times New Roman" w:hAnsi="Times New Roman" w:cs="Times New Roman"/>
          <w:sz w:val="24"/>
          <w:szCs w:val="24"/>
        </w:rPr>
        <w:t>If necessary, grant recipients may request minor adjustments to the approved budget.</w:t>
      </w:r>
    </w:p>
    <w:p w14:paraId="4E9B55AE" w14:textId="77777777" w:rsidR="000D5C2D" w:rsidRPr="000D5C2D" w:rsidRDefault="000D5C2D" w:rsidP="000D5C2D">
      <w:pPr>
        <w:rPr>
          <w:rFonts w:ascii="Times New Roman" w:hAnsi="Times New Roman" w:cs="Times New Roman"/>
          <w:sz w:val="24"/>
          <w:szCs w:val="24"/>
        </w:rPr>
      </w:pPr>
      <w:r w:rsidRPr="000D5C2D">
        <w:rPr>
          <w:rFonts w:ascii="Times New Roman" w:hAnsi="Times New Roman" w:cs="Times New Roman"/>
          <w:sz w:val="24"/>
          <w:szCs w:val="24"/>
        </w:rPr>
        <w:t xml:space="preserve">Reallocations </w:t>
      </w:r>
      <w:r w:rsidRPr="000D5C2D">
        <w:rPr>
          <w:rFonts w:ascii="Times New Roman" w:hAnsi="Times New Roman" w:cs="Times New Roman"/>
          <w:b/>
          <w:bCs/>
          <w:sz w:val="24"/>
          <w:szCs w:val="24"/>
        </w:rPr>
        <w:t>up to 10% between budget categories</w:t>
      </w:r>
      <w:r w:rsidRPr="000D5C2D">
        <w:rPr>
          <w:rFonts w:ascii="Times New Roman" w:hAnsi="Times New Roman" w:cs="Times New Roman"/>
          <w:sz w:val="24"/>
          <w:szCs w:val="24"/>
        </w:rPr>
        <w:t xml:space="preserve"> may be considered, subject to prior written approval from ICRMS.</w:t>
      </w:r>
    </w:p>
    <w:p w14:paraId="29797632" w14:textId="0990E638" w:rsidR="000D5C2D" w:rsidRPr="00251267" w:rsidRDefault="000D5C2D" w:rsidP="00251267">
      <w:pPr>
        <w:pStyle w:val="ListParagraph"/>
        <w:numPr>
          <w:ilvl w:val="0"/>
          <w:numId w:val="12"/>
        </w:numPr>
        <w:rPr>
          <w:rFonts w:ascii="Times New Roman" w:hAnsi="Times New Roman" w:cs="Times New Roman"/>
          <w:b/>
          <w:bCs/>
          <w:sz w:val="24"/>
          <w:szCs w:val="24"/>
        </w:rPr>
      </w:pPr>
      <w:r w:rsidRPr="00251267">
        <w:rPr>
          <w:rFonts w:ascii="Times New Roman" w:hAnsi="Times New Roman" w:cs="Times New Roman"/>
          <w:b/>
          <w:bCs/>
          <w:sz w:val="24"/>
          <w:szCs w:val="24"/>
        </w:rPr>
        <w:t>Financial Reporting</w:t>
      </w:r>
    </w:p>
    <w:p w14:paraId="33B8339B" w14:textId="77777777" w:rsidR="000D5C2D" w:rsidRPr="000D5C2D" w:rsidRDefault="000D5C2D" w:rsidP="000D5C2D">
      <w:pPr>
        <w:rPr>
          <w:rFonts w:ascii="Times New Roman" w:hAnsi="Times New Roman" w:cs="Times New Roman"/>
          <w:sz w:val="24"/>
          <w:szCs w:val="24"/>
        </w:rPr>
      </w:pPr>
      <w:r w:rsidRPr="000D5C2D">
        <w:rPr>
          <w:rFonts w:ascii="Times New Roman" w:hAnsi="Times New Roman" w:cs="Times New Roman"/>
          <w:sz w:val="24"/>
          <w:szCs w:val="24"/>
        </w:rPr>
        <w:t>Grant recipients must submit the following reports to ICRMS:</w:t>
      </w:r>
    </w:p>
    <w:p w14:paraId="3CA09A2D" w14:textId="77777777" w:rsidR="000D5C2D" w:rsidRPr="000D5C2D" w:rsidRDefault="000D5C2D" w:rsidP="000D5C2D">
      <w:pPr>
        <w:numPr>
          <w:ilvl w:val="0"/>
          <w:numId w:val="10"/>
        </w:numPr>
        <w:rPr>
          <w:rFonts w:ascii="Times New Roman" w:hAnsi="Times New Roman" w:cs="Times New Roman"/>
          <w:sz w:val="24"/>
          <w:szCs w:val="24"/>
        </w:rPr>
      </w:pPr>
      <w:r w:rsidRPr="000D5C2D">
        <w:rPr>
          <w:rFonts w:ascii="Times New Roman" w:hAnsi="Times New Roman" w:cs="Times New Roman"/>
          <w:sz w:val="24"/>
          <w:szCs w:val="24"/>
        </w:rPr>
        <w:t>Midterm financial report</w:t>
      </w:r>
    </w:p>
    <w:p w14:paraId="78477428" w14:textId="77777777" w:rsidR="000D5C2D" w:rsidRPr="000D5C2D" w:rsidRDefault="000D5C2D" w:rsidP="000D5C2D">
      <w:pPr>
        <w:numPr>
          <w:ilvl w:val="0"/>
          <w:numId w:val="10"/>
        </w:numPr>
        <w:rPr>
          <w:rFonts w:ascii="Times New Roman" w:hAnsi="Times New Roman" w:cs="Times New Roman"/>
          <w:sz w:val="24"/>
          <w:szCs w:val="24"/>
        </w:rPr>
      </w:pPr>
      <w:r w:rsidRPr="000D5C2D">
        <w:rPr>
          <w:rFonts w:ascii="Times New Roman" w:hAnsi="Times New Roman" w:cs="Times New Roman"/>
          <w:sz w:val="24"/>
          <w:szCs w:val="24"/>
        </w:rPr>
        <w:t>Final financial report</w:t>
      </w:r>
    </w:p>
    <w:p w14:paraId="68400B21" w14:textId="77777777" w:rsidR="000D5C2D" w:rsidRPr="000D5C2D" w:rsidRDefault="000D5C2D" w:rsidP="000D5C2D">
      <w:pPr>
        <w:numPr>
          <w:ilvl w:val="0"/>
          <w:numId w:val="10"/>
        </w:numPr>
        <w:rPr>
          <w:rFonts w:ascii="Times New Roman" w:hAnsi="Times New Roman" w:cs="Times New Roman"/>
          <w:sz w:val="24"/>
          <w:szCs w:val="24"/>
        </w:rPr>
      </w:pPr>
      <w:r w:rsidRPr="000D5C2D">
        <w:rPr>
          <w:rFonts w:ascii="Times New Roman" w:hAnsi="Times New Roman" w:cs="Times New Roman"/>
          <w:sz w:val="24"/>
          <w:szCs w:val="24"/>
        </w:rPr>
        <w:t>Supporting receipts and documentation</w:t>
      </w:r>
    </w:p>
    <w:p w14:paraId="7BF7E0B4" w14:textId="77777777" w:rsidR="000D5C2D" w:rsidRPr="000D5C2D" w:rsidRDefault="000D5C2D" w:rsidP="00251267">
      <w:pPr>
        <w:jc w:val="both"/>
        <w:rPr>
          <w:rFonts w:ascii="Times New Roman" w:hAnsi="Times New Roman" w:cs="Times New Roman"/>
          <w:sz w:val="24"/>
          <w:szCs w:val="24"/>
        </w:rPr>
      </w:pPr>
      <w:r w:rsidRPr="000D5C2D">
        <w:rPr>
          <w:rFonts w:ascii="Times New Roman" w:hAnsi="Times New Roman" w:cs="Times New Roman"/>
          <w:sz w:val="24"/>
          <w:szCs w:val="24"/>
        </w:rPr>
        <w:t xml:space="preserve">Failure to comply with financial reporting requirements may result in </w:t>
      </w:r>
      <w:r w:rsidRPr="000D5C2D">
        <w:rPr>
          <w:rFonts w:ascii="Times New Roman" w:hAnsi="Times New Roman" w:cs="Times New Roman"/>
          <w:b/>
          <w:bCs/>
          <w:sz w:val="24"/>
          <w:szCs w:val="24"/>
        </w:rPr>
        <w:t>suspension of payments, recovery of funds, or ineligibility for future ICRMS grants</w:t>
      </w:r>
      <w:r w:rsidRPr="000D5C2D">
        <w:rPr>
          <w:rFonts w:ascii="Times New Roman" w:hAnsi="Times New Roman" w:cs="Times New Roman"/>
          <w:sz w:val="24"/>
          <w:szCs w:val="24"/>
        </w:rPr>
        <w:t>.</w:t>
      </w:r>
    </w:p>
    <w:p w14:paraId="5C9E198D" w14:textId="1B7C8EA5" w:rsidR="000D5C2D" w:rsidRPr="00251267" w:rsidRDefault="000D5C2D" w:rsidP="00251267">
      <w:pPr>
        <w:pStyle w:val="ListParagraph"/>
        <w:numPr>
          <w:ilvl w:val="0"/>
          <w:numId w:val="12"/>
        </w:numPr>
        <w:rPr>
          <w:rFonts w:ascii="Times New Roman" w:hAnsi="Times New Roman" w:cs="Times New Roman"/>
          <w:b/>
          <w:bCs/>
          <w:sz w:val="24"/>
          <w:szCs w:val="24"/>
        </w:rPr>
      </w:pPr>
      <w:r w:rsidRPr="00251267">
        <w:rPr>
          <w:rFonts w:ascii="Times New Roman" w:hAnsi="Times New Roman" w:cs="Times New Roman"/>
          <w:b/>
          <w:bCs/>
          <w:sz w:val="24"/>
          <w:szCs w:val="24"/>
        </w:rPr>
        <w:t>Value for Money</w:t>
      </w:r>
    </w:p>
    <w:p w14:paraId="38470CC4" w14:textId="77777777" w:rsidR="000D5C2D" w:rsidRPr="000D5C2D" w:rsidRDefault="000D5C2D" w:rsidP="000D5C2D">
      <w:pPr>
        <w:rPr>
          <w:rFonts w:ascii="Times New Roman" w:hAnsi="Times New Roman" w:cs="Times New Roman"/>
          <w:sz w:val="24"/>
          <w:szCs w:val="24"/>
        </w:rPr>
      </w:pPr>
      <w:r w:rsidRPr="000D5C2D">
        <w:rPr>
          <w:rFonts w:ascii="Times New Roman" w:hAnsi="Times New Roman" w:cs="Times New Roman"/>
          <w:sz w:val="24"/>
          <w:szCs w:val="24"/>
        </w:rPr>
        <w:t>ICRMS expects all funded research projects to demonstrate responsible and efficient use of resources.</w:t>
      </w:r>
    </w:p>
    <w:p w14:paraId="18C18D2D" w14:textId="77777777" w:rsidR="000D5C2D" w:rsidRPr="000D5C2D" w:rsidRDefault="000D5C2D" w:rsidP="000D5C2D">
      <w:pPr>
        <w:rPr>
          <w:rFonts w:ascii="Times New Roman" w:hAnsi="Times New Roman" w:cs="Times New Roman"/>
          <w:sz w:val="24"/>
          <w:szCs w:val="24"/>
        </w:rPr>
      </w:pPr>
      <w:r w:rsidRPr="000D5C2D">
        <w:rPr>
          <w:rFonts w:ascii="Times New Roman" w:hAnsi="Times New Roman" w:cs="Times New Roman"/>
          <w:sz w:val="24"/>
          <w:szCs w:val="24"/>
        </w:rPr>
        <w:t>Applicants should ensure that:</w:t>
      </w:r>
    </w:p>
    <w:p w14:paraId="5451C63F" w14:textId="77777777" w:rsidR="000D5C2D" w:rsidRPr="000D5C2D" w:rsidRDefault="000D5C2D" w:rsidP="000D5C2D">
      <w:pPr>
        <w:numPr>
          <w:ilvl w:val="0"/>
          <w:numId w:val="11"/>
        </w:numPr>
        <w:rPr>
          <w:rFonts w:ascii="Times New Roman" w:hAnsi="Times New Roman" w:cs="Times New Roman"/>
          <w:sz w:val="24"/>
          <w:szCs w:val="24"/>
        </w:rPr>
      </w:pPr>
      <w:r w:rsidRPr="000D5C2D">
        <w:rPr>
          <w:rFonts w:ascii="Times New Roman" w:hAnsi="Times New Roman" w:cs="Times New Roman"/>
          <w:sz w:val="24"/>
          <w:szCs w:val="24"/>
        </w:rPr>
        <w:t>Costs reflect reasonable market rates</w:t>
      </w:r>
    </w:p>
    <w:p w14:paraId="602F42FD" w14:textId="77777777" w:rsidR="000D5C2D" w:rsidRPr="000D5C2D" w:rsidRDefault="000D5C2D" w:rsidP="000D5C2D">
      <w:pPr>
        <w:numPr>
          <w:ilvl w:val="0"/>
          <w:numId w:val="11"/>
        </w:numPr>
        <w:rPr>
          <w:rFonts w:ascii="Times New Roman" w:hAnsi="Times New Roman" w:cs="Times New Roman"/>
          <w:sz w:val="24"/>
          <w:szCs w:val="24"/>
        </w:rPr>
      </w:pPr>
      <w:r w:rsidRPr="000D5C2D">
        <w:rPr>
          <w:rFonts w:ascii="Times New Roman" w:hAnsi="Times New Roman" w:cs="Times New Roman"/>
          <w:sz w:val="24"/>
          <w:szCs w:val="24"/>
        </w:rPr>
        <w:t>Budget allocations are aligned with research activities</w:t>
      </w:r>
    </w:p>
    <w:p w14:paraId="1029D787" w14:textId="77777777" w:rsidR="000D5C2D" w:rsidRPr="000D5C2D" w:rsidRDefault="000D5C2D" w:rsidP="000D5C2D">
      <w:pPr>
        <w:numPr>
          <w:ilvl w:val="0"/>
          <w:numId w:val="11"/>
        </w:numPr>
        <w:rPr>
          <w:rFonts w:ascii="Times New Roman" w:hAnsi="Times New Roman" w:cs="Times New Roman"/>
          <w:sz w:val="24"/>
          <w:szCs w:val="24"/>
        </w:rPr>
      </w:pPr>
      <w:r w:rsidRPr="000D5C2D">
        <w:rPr>
          <w:rFonts w:ascii="Times New Roman" w:hAnsi="Times New Roman" w:cs="Times New Roman"/>
          <w:sz w:val="24"/>
          <w:szCs w:val="24"/>
        </w:rPr>
        <w:t>Procurement practices remain transparent and accountable</w:t>
      </w:r>
    </w:p>
    <w:p w14:paraId="0F06FFB0" w14:textId="77777777" w:rsidR="00893275" w:rsidRDefault="00893275"/>
    <w:sectPr w:rsidR="00893275" w:rsidSect="00682F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6538C"/>
    <w:multiLevelType w:val="multilevel"/>
    <w:tmpl w:val="B408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405E9"/>
    <w:multiLevelType w:val="multilevel"/>
    <w:tmpl w:val="B502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6B21AB"/>
    <w:multiLevelType w:val="multilevel"/>
    <w:tmpl w:val="B7801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FB41E4"/>
    <w:multiLevelType w:val="multilevel"/>
    <w:tmpl w:val="0C465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C229A1"/>
    <w:multiLevelType w:val="multilevel"/>
    <w:tmpl w:val="9A74F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C96D8C"/>
    <w:multiLevelType w:val="multilevel"/>
    <w:tmpl w:val="BCE05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10516B"/>
    <w:multiLevelType w:val="multilevel"/>
    <w:tmpl w:val="7AEC2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A17986"/>
    <w:multiLevelType w:val="multilevel"/>
    <w:tmpl w:val="D812A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BB6ED3"/>
    <w:multiLevelType w:val="multilevel"/>
    <w:tmpl w:val="E278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4162E9"/>
    <w:multiLevelType w:val="multilevel"/>
    <w:tmpl w:val="090682D6"/>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7975F4D"/>
    <w:multiLevelType w:val="multilevel"/>
    <w:tmpl w:val="C4769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7B53FE"/>
    <w:multiLevelType w:val="multilevel"/>
    <w:tmpl w:val="07EAD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0234849">
    <w:abstractNumId w:val="3"/>
  </w:num>
  <w:num w:numId="2" w16cid:durableId="1285238433">
    <w:abstractNumId w:val="2"/>
  </w:num>
  <w:num w:numId="3" w16cid:durableId="1818112447">
    <w:abstractNumId w:val="5"/>
  </w:num>
  <w:num w:numId="4" w16cid:durableId="768814030">
    <w:abstractNumId w:val="4"/>
  </w:num>
  <w:num w:numId="5" w16cid:durableId="2009671710">
    <w:abstractNumId w:val="6"/>
  </w:num>
  <w:num w:numId="6" w16cid:durableId="1660422676">
    <w:abstractNumId w:val="7"/>
  </w:num>
  <w:num w:numId="7" w16cid:durableId="602615086">
    <w:abstractNumId w:val="8"/>
  </w:num>
  <w:num w:numId="8" w16cid:durableId="696084295">
    <w:abstractNumId w:val="1"/>
  </w:num>
  <w:num w:numId="9" w16cid:durableId="1668744896">
    <w:abstractNumId w:val="10"/>
  </w:num>
  <w:num w:numId="10" w16cid:durableId="1862011947">
    <w:abstractNumId w:val="11"/>
  </w:num>
  <w:num w:numId="11" w16cid:durableId="1449280521">
    <w:abstractNumId w:val="0"/>
  </w:num>
  <w:num w:numId="12" w16cid:durableId="659595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C2D"/>
    <w:rsid w:val="000D5C2D"/>
    <w:rsid w:val="00127E01"/>
    <w:rsid w:val="001A065A"/>
    <w:rsid w:val="00251267"/>
    <w:rsid w:val="00461408"/>
    <w:rsid w:val="00666D1A"/>
    <w:rsid w:val="00682F6C"/>
    <w:rsid w:val="00707C8E"/>
    <w:rsid w:val="00893275"/>
    <w:rsid w:val="00A2660C"/>
    <w:rsid w:val="00A32F02"/>
    <w:rsid w:val="00B11710"/>
    <w:rsid w:val="00B61DD4"/>
    <w:rsid w:val="00D17518"/>
    <w:rsid w:val="00DF463A"/>
    <w:rsid w:val="00EE672C"/>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2B0DF"/>
  <w15:chartTrackingRefBased/>
  <w15:docId w15:val="{4F461CBC-01BE-4D3D-9301-E14138CAA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5C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5C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5C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5C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5C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5C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5C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5C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5C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5C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5C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5C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5C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5C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5C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5C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5C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5C2D"/>
    <w:rPr>
      <w:rFonts w:eastAsiaTheme="majorEastAsia" w:cstheme="majorBidi"/>
      <w:color w:val="272727" w:themeColor="text1" w:themeTint="D8"/>
    </w:rPr>
  </w:style>
  <w:style w:type="paragraph" w:styleId="Title">
    <w:name w:val="Title"/>
    <w:basedOn w:val="Normal"/>
    <w:next w:val="Normal"/>
    <w:link w:val="TitleChar"/>
    <w:uiPriority w:val="10"/>
    <w:qFormat/>
    <w:rsid w:val="000D5C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5C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5C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5C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5C2D"/>
    <w:pPr>
      <w:spacing w:before="160"/>
      <w:jc w:val="center"/>
    </w:pPr>
    <w:rPr>
      <w:i/>
      <w:iCs/>
      <w:color w:val="404040" w:themeColor="text1" w:themeTint="BF"/>
    </w:rPr>
  </w:style>
  <w:style w:type="character" w:customStyle="1" w:styleId="QuoteChar">
    <w:name w:val="Quote Char"/>
    <w:basedOn w:val="DefaultParagraphFont"/>
    <w:link w:val="Quote"/>
    <w:uiPriority w:val="29"/>
    <w:rsid w:val="000D5C2D"/>
    <w:rPr>
      <w:i/>
      <w:iCs/>
      <w:color w:val="404040" w:themeColor="text1" w:themeTint="BF"/>
    </w:rPr>
  </w:style>
  <w:style w:type="paragraph" w:styleId="ListParagraph">
    <w:name w:val="List Paragraph"/>
    <w:basedOn w:val="Normal"/>
    <w:uiPriority w:val="34"/>
    <w:qFormat/>
    <w:rsid w:val="000D5C2D"/>
    <w:pPr>
      <w:ind w:left="720"/>
      <w:contextualSpacing/>
    </w:pPr>
  </w:style>
  <w:style w:type="character" w:styleId="IntenseEmphasis">
    <w:name w:val="Intense Emphasis"/>
    <w:basedOn w:val="DefaultParagraphFont"/>
    <w:uiPriority w:val="21"/>
    <w:qFormat/>
    <w:rsid w:val="000D5C2D"/>
    <w:rPr>
      <w:i/>
      <w:iCs/>
      <w:color w:val="0F4761" w:themeColor="accent1" w:themeShade="BF"/>
    </w:rPr>
  </w:style>
  <w:style w:type="paragraph" w:styleId="IntenseQuote">
    <w:name w:val="Intense Quote"/>
    <w:basedOn w:val="Normal"/>
    <w:next w:val="Normal"/>
    <w:link w:val="IntenseQuoteChar"/>
    <w:uiPriority w:val="30"/>
    <w:qFormat/>
    <w:rsid w:val="000D5C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5C2D"/>
    <w:rPr>
      <w:i/>
      <w:iCs/>
      <w:color w:val="0F4761" w:themeColor="accent1" w:themeShade="BF"/>
    </w:rPr>
  </w:style>
  <w:style w:type="character" w:styleId="IntenseReference">
    <w:name w:val="Intense Reference"/>
    <w:basedOn w:val="DefaultParagraphFont"/>
    <w:uiPriority w:val="32"/>
    <w:qFormat/>
    <w:rsid w:val="000D5C2D"/>
    <w:rPr>
      <w:b/>
      <w:bCs/>
      <w:smallCaps/>
      <w:color w:val="0F4761" w:themeColor="accent1" w:themeShade="BF"/>
      <w:spacing w:val="5"/>
    </w:rPr>
  </w:style>
  <w:style w:type="table" w:styleId="TableGrid">
    <w:name w:val="Table Grid"/>
    <w:basedOn w:val="TableNormal"/>
    <w:uiPriority w:val="39"/>
    <w:rsid w:val="00A32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914</Words>
  <Characters>5211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Zahid Rauf</dc:creator>
  <cp:keywords/>
  <dc:description/>
  <cp:lastModifiedBy>Muhammad Kazim</cp:lastModifiedBy>
  <cp:revision>6</cp:revision>
  <dcterms:created xsi:type="dcterms:W3CDTF">2026-03-12T06:05:00Z</dcterms:created>
  <dcterms:modified xsi:type="dcterms:W3CDTF">2026-03-12T15:11:00Z</dcterms:modified>
</cp:coreProperties>
</file>